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B6A" w:rsidRDefault="001D7724">
      <w:pPr>
        <w:spacing w:after="0" w:line="240" w:lineRule="auto"/>
        <w:rPr>
          <w:rFonts w:ascii="Arial" w:eastAsia="宋体" w:hAnsi="Arial" w:cs="Arial"/>
          <w:b/>
          <w:sz w:val="24"/>
          <w:lang w:val="en-US" w:eastAsia="zh-CN"/>
        </w:rPr>
      </w:pPr>
      <w:r>
        <w:rPr>
          <w:rFonts w:ascii="Arial" w:hAnsi="Arial" w:cs="Arial" w:hint="eastAsia"/>
          <w:b/>
          <w:sz w:val="24"/>
        </w:rPr>
        <w:t>3GPP TSG RAN Meeting #10</w:t>
      </w:r>
      <w:r>
        <w:rPr>
          <w:rFonts w:ascii="Arial" w:eastAsia="宋体" w:hAnsi="Arial" w:cs="Arial" w:hint="eastAsia"/>
          <w:b/>
          <w:sz w:val="24"/>
          <w:lang w:val="en-US" w:eastAsia="zh-CN"/>
        </w:rPr>
        <w:t>1</w:t>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t>RP-232158</w:t>
      </w:r>
    </w:p>
    <w:p w:rsidR="00506B6A" w:rsidRDefault="001D7724">
      <w:pPr>
        <w:spacing w:after="0" w:line="240" w:lineRule="auto"/>
        <w:rPr>
          <w:rFonts w:ascii="Arial" w:hAnsi="Arial" w:cs="Arial"/>
          <w:b/>
          <w:sz w:val="24"/>
        </w:rPr>
      </w:pPr>
      <w:r>
        <w:rPr>
          <w:rFonts w:ascii="Arial" w:hAnsi="Arial" w:cs="Arial" w:hint="eastAsia"/>
          <w:b/>
          <w:sz w:val="24"/>
        </w:rPr>
        <w:t>Bangalore, India, September 11-15, 2023</w:t>
      </w:r>
    </w:p>
    <w:p w:rsidR="00506B6A" w:rsidRDefault="00506B6A">
      <w:pPr>
        <w:spacing w:after="0" w:line="240" w:lineRule="auto"/>
        <w:rPr>
          <w:rFonts w:ascii="Arial" w:hAnsi="Arial" w:cs="Arial"/>
          <w:b/>
          <w:sz w:val="24"/>
        </w:rPr>
      </w:pPr>
    </w:p>
    <w:p w:rsidR="00506B6A" w:rsidRDefault="00506B6A">
      <w:pPr>
        <w:spacing w:after="0" w:line="240" w:lineRule="auto"/>
        <w:rPr>
          <w:rFonts w:ascii="Arial" w:hAnsi="Arial" w:cs="Arial"/>
          <w:b/>
          <w:sz w:val="24"/>
        </w:rPr>
      </w:pPr>
    </w:p>
    <w:p w:rsidR="00506B6A" w:rsidRDefault="001D7724">
      <w:pPr>
        <w:keepLines/>
        <w:tabs>
          <w:tab w:val="left" w:pos="567"/>
        </w:tabs>
        <w:spacing w:after="180" w:line="240" w:lineRule="auto"/>
        <w:jc w:val="left"/>
        <w:rPr>
          <w:rFonts w:ascii="Arial" w:hAnsi="Arial"/>
          <w:b/>
          <w:sz w:val="21"/>
          <w:szCs w:val="21"/>
          <w:lang w:val="en-US"/>
        </w:rPr>
      </w:pPr>
      <w:r>
        <w:rPr>
          <w:rFonts w:ascii="Arial" w:hAnsi="Arial"/>
          <w:b/>
          <w:sz w:val="21"/>
          <w:szCs w:val="21"/>
          <w:lang w:val="en-US" w:eastAsia="zh-CN" w:bidi="ar"/>
        </w:rPr>
        <w:t>Agenda Item:</w:t>
      </w:r>
      <w:r>
        <w:rPr>
          <w:rFonts w:ascii="Arial" w:hAnsi="Arial"/>
          <w:sz w:val="21"/>
          <w:szCs w:val="21"/>
          <w:lang w:val="en-US" w:eastAsia="zh-CN" w:bidi="ar"/>
        </w:rPr>
        <w:tab/>
      </w:r>
      <w:bookmarkStart w:id="0" w:name="Source"/>
      <w:bookmarkEnd w:id="0"/>
      <w:r>
        <w:rPr>
          <w:rFonts w:ascii="Arial" w:hAnsi="Arial"/>
          <w:b/>
          <w:sz w:val="21"/>
          <w:szCs w:val="21"/>
          <w:lang w:val="en-US" w:eastAsia="zh-CN" w:bidi="ar"/>
        </w:rPr>
        <w:tab/>
      </w:r>
      <w:r>
        <w:rPr>
          <w:rFonts w:ascii="Arial" w:hAnsi="Arial" w:hint="eastAsia"/>
          <w:b/>
          <w:sz w:val="21"/>
          <w:szCs w:val="21"/>
          <w:lang w:val="en-US" w:eastAsia="zh-CN" w:bidi="ar"/>
        </w:rPr>
        <w:t>9.3.1.7</w:t>
      </w:r>
    </w:p>
    <w:p w:rsidR="00506B6A" w:rsidRDefault="001D7724">
      <w:pPr>
        <w:keepLines/>
        <w:tabs>
          <w:tab w:val="left" w:pos="567"/>
        </w:tabs>
        <w:spacing w:after="180" w:line="240" w:lineRule="auto"/>
        <w:jc w:val="left"/>
        <w:rPr>
          <w:rFonts w:ascii="Arial" w:hAnsi="Arial"/>
          <w:sz w:val="21"/>
          <w:szCs w:val="21"/>
          <w:lang w:val="en-US"/>
        </w:rPr>
      </w:pPr>
      <w:r>
        <w:rPr>
          <w:rFonts w:ascii="Arial" w:hAnsi="Arial"/>
          <w:b/>
          <w:sz w:val="21"/>
          <w:szCs w:val="21"/>
          <w:lang w:val="en-US" w:eastAsia="zh-CN" w:bidi="ar"/>
        </w:rPr>
        <w:t>Source:</w:t>
      </w:r>
      <w:r>
        <w:rPr>
          <w:rFonts w:ascii="Arial" w:hAnsi="Arial"/>
          <w:b/>
          <w:sz w:val="21"/>
          <w:szCs w:val="21"/>
          <w:lang w:val="en-US" w:eastAsia="zh-CN" w:bidi="ar"/>
        </w:rPr>
        <w:tab/>
      </w:r>
      <w:r>
        <w:rPr>
          <w:rFonts w:ascii="Arial" w:hAnsi="Arial"/>
          <w:b/>
          <w:sz w:val="21"/>
          <w:szCs w:val="21"/>
          <w:lang w:val="en-US" w:eastAsia="zh-CN" w:bidi="ar"/>
        </w:rPr>
        <w:tab/>
        <w:t xml:space="preserve">ZTE, </w:t>
      </w:r>
      <w:proofErr w:type="spellStart"/>
      <w:r>
        <w:rPr>
          <w:rFonts w:ascii="Arial" w:hAnsi="Arial"/>
          <w:b/>
          <w:sz w:val="21"/>
          <w:szCs w:val="21"/>
          <w:lang w:val="en-US" w:eastAsia="zh-CN" w:bidi="ar"/>
        </w:rPr>
        <w:t>Sanechips</w:t>
      </w:r>
      <w:proofErr w:type="spellEnd"/>
    </w:p>
    <w:p w:rsidR="00506B6A" w:rsidRDefault="001D7724">
      <w:pPr>
        <w:keepLines/>
        <w:tabs>
          <w:tab w:val="left" w:pos="567"/>
        </w:tabs>
        <w:spacing w:after="180" w:line="240" w:lineRule="auto"/>
        <w:jc w:val="left"/>
        <w:rPr>
          <w:rFonts w:ascii="Arial" w:hAnsi="Arial"/>
          <w:sz w:val="21"/>
          <w:szCs w:val="21"/>
          <w:lang w:val="en-US"/>
        </w:rPr>
      </w:pPr>
      <w:r>
        <w:rPr>
          <w:rFonts w:ascii="Arial" w:hAnsi="Arial"/>
          <w:b/>
          <w:sz w:val="21"/>
          <w:szCs w:val="21"/>
          <w:lang w:val="en-US" w:eastAsia="zh-CN" w:bidi="ar"/>
        </w:rPr>
        <w:t>Title:</w:t>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hint="eastAsia"/>
          <w:b/>
          <w:sz w:val="21"/>
          <w:szCs w:val="21"/>
          <w:lang w:val="en-US" w:eastAsia="zh-CN" w:bidi="ar"/>
        </w:rPr>
        <w:t xml:space="preserve">Discussion on Rel-18 </w:t>
      </w:r>
      <w:proofErr w:type="spellStart"/>
      <w:r>
        <w:rPr>
          <w:rFonts w:ascii="Arial" w:hAnsi="Arial" w:hint="eastAsia"/>
          <w:b/>
          <w:sz w:val="21"/>
          <w:szCs w:val="21"/>
          <w:lang w:val="en-US" w:eastAsia="zh-CN" w:bidi="ar"/>
        </w:rPr>
        <w:t>eRed</w:t>
      </w:r>
      <w:r>
        <w:rPr>
          <w:rFonts w:ascii="Arial" w:hAnsi="Arial"/>
          <w:b/>
          <w:sz w:val="21"/>
          <w:szCs w:val="21"/>
          <w:lang w:val="en-US" w:eastAsia="zh-CN" w:bidi="ar"/>
        </w:rPr>
        <w:t>C</w:t>
      </w:r>
      <w:r>
        <w:rPr>
          <w:rFonts w:ascii="Arial" w:hAnsi="Arial" w:hint="eastAsia"/>
          <w:b/>
          <w:sz w:val="21"/>
          <w:szCs w:val="21"/>
          <w:lang w:val="en-US" w:eastAsia="zh-CN" w:bidi="ar"/>
        </w:rPr>
        <w:t>ap</w:t>
      </w:r>
      <w:proofErr w:type="spellEnd"/>
    </w:p>
    <w:p w:rsidR="00506B6A" w:rsidRDefault="001D7724">
      <w:pPr>
        <w:keepLines/>
        <w:tabs>
          <w:tab w:val="left" w:pos="567"/>
        </w:tabs>
        <w:spacing w:after="180" w:line="240" w:lineRule="auto"/>
        <w:jc w:val="left"/>
        <w:rPr>
          <w:rFonts w:ascii="Arial" w:hAnsi="Arial"/>
          <w:b/>
          <w:sz w:val="21"/>
          <w:szCs w:val="21"/>
          <w:lang w:val="en-US"/>
        </w:rPr>
      </w:pPr>
      <w:r>
        <w:rPr>
          <w:rFonts w:ascii="Arial" w:hAnsi="Arial"/>
          <w:b/>
          <w:sz w:val="21"/>
          <w:szCs w:val="21"/>
          <w:lang w:val="en-US" w:eastAsia="zh-CN" w:bidi="ar"/>
        </w:rPr>
        <w:t>Document for:</w:t>
      </w:r>
      <w:r>
        <w:rPr>
          <w:rFonts w:ascii="Arial" w:hAnsi="Arial"/>
          <w:sz w:val="21"/>
          <w:szCs w:val="21"/>
          <w:lang w:val="en-US" w:eastAsia="zh-CN" w:bidi="ar"/>
        </w:rPr>
        <w:tab/>
      </w:r>
      <w:bookmarkStart w:id="1" w:name="DocumentFor"/>
      <w:bookmarkEnd w:id="1"/>
      <w:r>
        <w:rPr>
          <w:rFonts w:ascii="Arial" w:hAnsi="Arial"/>
          <w:sz w:val="21"/>
          <w:szCs w:val="21"/>
          <w:lang w:val="en-US" w:eastAsia="zh-CN" w:bidi="ar"/>
        </w:rPr>
        <w:tab/>
      </w:r>
      <w:r>
        <w:rPr>
          <w:rFonts w:ascii="Arial" w:hAnsi="Arial"/>
          <w:b/>
          <w:sz w:val="21"/>
          <w:szCs w:val="21"/>
          <w:lang w:val="en-US" w:eastAsia="zh-CN" w:bidi="ar"/>
        </w:rPr>
        <w:t>Discussion and decision</w:t>
      </w:r>
    </w:p>
    <w:p w:rsidR="00506B6A" w:rsidRDefault="001D7724">
      <w:pPr>
        <w:pStyle w:val="1"/>
        <w:pBdr>
          <w:top w:val="single" w:sz="12" w:space="2" w:color="auto"/>
        </w:pBdr>
        <w:spacing w:beforeLines="0" w:afterLines="50" w:after="180"/>
      </w:pPr>
      <w:r>
        <w:t>I</w:t>
      </w:r>
      <w:r>
        <w:rPr>
          <w:rFonts w:hint="eastAsia"/>
        </w:rPr>
        <w:t>ntroduction</w:t>
      </w:r>
    </w:p>
    <w:p w:rsidR="00506B6A" w:rsidRDefault="001D7724">
      <w:pPr>
        <w:rPr>
          <w:lang w:val="en-US" w:eastAsia="zh-CN"/>
        </w:rPr>
      </w:pPr>
      <w:r>
        <w:rPr>
          <w:lang w:val="en-US" w:eastAsia="zh-CN"/>
        </w:rPr>
        <w:t>In</w:t>
      </w:r>
      <w:r>
        <w:rPr>
          <w:rFonts w:hint="eastAsia"/>
          <w:lang w:val="en-US" w:eastAsia="zh-CN"/>
        </w:rPr>
        <w:t xml:space="preserve"> RAN #99 meeting, the </w:t>
      </w:r>
      <w:r>
        <w:rPr>
          <w:lang w:val="en-US" w:eastAsia="zh-CN"/>
        </w:rPr>
        <w:t xml:space="preserve">Rel-18 </w:t>
      </w:r>
      <w:proofErr w:type="spellStart"/>
      <w:r>
        <w:rPr>
          <w:rFonts w:hint="eastAsia"/>
          <w:lang w:val="en-US" w:eastAsia="zh-CN"/>
        </w:rPr>
        <w:t>eRedCap</w:t>
      </w:r>
      <w:proofErr w:type="spellEnd"/>
      <w:r>
        <w:rPr>
          <w:rFonts w:hint="eastAsia"/>
          <w:lang w:val="en-US" w:eastAsia="zh-CN"/>
        </w:rPr>
        <w:t xml:space="preserve"> WI scope </w:t>
      </w:r>
      <w:r>
        <w:rPr>
          <w:lang w:val="en-US" w:eastAsia="zh-CN"/>
        </w:rPr>
        <w:t>[1]</w:t>
      </w:r>
      <w:r>
        <w:rPr>
          <w:rFonts w:hint="eastAsia"/>
          <w:lang w:val="en-US" w:eastAsia="zh-CN"/>
        </w:rPr>
        <w:t xml:space="preserve"> has been revised as follows. </w:t>
      </w:r>
    </w:p>
    <w:tbl>
      <w:tblPr>
        <w:tblStyle w:val="af9"/>
        <w:tblW w:w="0" w:type="auto"/>
        <w:tblLook w:val="04A0" w:firstRow="1" w:lastRow="0" w:firstColumn="1" w:lastColumn="0" w:noHBand="0" w:noVBand="1"/>
      </w:tblPr>
      <w:tblGrid>
        <w:gridCol w:w="9345"/>
      </w:tblGrid>
      <w:tr w:rsidR="00506B6A">
        <w:trPr>
          <w:trHeight w:val="1921"/>
        </w:trPr>
        <w:tc>
          <w:tcPr>
            <w:tcW w:w="9571" w:type="dxa"/>
          </w:tcPr>
          <w:p w:rsidR="00506B6A" w:rsidRDefault="001D7724">
            <w:pPr>
              <w:snapToGrid/>
              <w:spacing w:after="180" w:line="240" w:lineRule="auto"/>
              <w:ind w:right="-99"/>
              <w:jc w:val="left"/>
              <w:rPr>
                <w:rFonts w:eastAsia="宋体"/>
                <w:b/>
                <w:bCs/>
                <w:lang w:eastAsia="ja-JP"/>
              </w:rPr>
            </w:pPr>
            <w:r>
              <w:rPr>
                <w:rFonts w:eastAsia="宋体"/>
                <w:b/>
                <w:bCs/>
                <w:lang w:eastAsia="ja-JP"/>
              </w:rPr>
              <w:t>Power saving/energy efficiency enhancements</w:t>
            </w:r>
          </w:p>
          <w:p w:rsidR="00506B6A" w:rsidRDefault="001D7724">
            <w:pPr>
              <w:numPr>
                <w:ilvl w:val="0"/>
                <w:numId w:val="3"/>
              </w:numPr>
              <w:snapToGrid/>
              <w:spacing w:after="180" w:line="240" w:lineRule="auto"/>
              <w:ind w:right="-99"/>
              <w:jc w:val="left"/>
              <w:rPr>
                <w:rFonts w:eastAsia="宋体"/>
                <w:lang w:eastAsia="ja-JP"/>
              </w:rPr>
            </w:pPr>
            <w:r>
              <w:rPr>
                <w:rFonts w:eastAsia="宋体"/>
                <w:lang w:eastAsia="ja-JP"/>
              </w:rPr>
              <w:t xml:space="preserve">Enhanced </w:t>
            </w:r>
            <w:proofErr w:type="spellStart"/>
            <w:r>
              <w:rPr>
                <w:rFonts w:eastAsia="宋体"/>
                <w:lang w:eastAsia="ja-JP"/>
              </w:rPr>
              <w:t>eDRX</w:t>
            </w:r>
            <w:proofErr w:type="spellEnd"/>
            <w:r>
              <w:rPr>
                <w:rFonts w:eastAsia="宋体"/>
                <w:lang w:eastAsia="ja-JP"/>
              </w:rPr>
              <w:t xml:space="preserve"> in RRC_INACTIVE (&gt;10.24s) [RAN2, RAN3, RAN4]</w:t>
            </w:r>
          </w:p>
          <w:p w:rsidR="00506B6A" w:rsidRDefault="001D7724">
            <w:pPr>
              <w:numPr>
                <w:ilvl w:val="1"/>
                <w:numId w:val="3"/>
              </w:numPr>
              <w:snapToGrid/>
              <w:spacing w:after="180" w:line="240" w:lineRule="auto"/>
              <w:ind w:right="-99"/>
              <w:jc w:val="left"/>
              <w:rPr>
                <w:rFonts w:eastAsia="宋体"/>
                <w:lang w:eastAsia="ja-JP"/>
              </w:rPr>
            </w:pPr>
            <w:r>
              <w:rPr>
                <w:rFonts w:eastAsia="宋体" w:hint="eastAsia"/>
                <w:lang w:eastAsia="ja-JP"/>
              </w:rPr>
              <w:t>Note that this objective requires SA2</w:t>
            </w:r>
            <w:r>
              <w:rPr>
                <w:rFonts w:eastAsia="宋体"/>
                <w:lang w:eastAsia="ja-JP"/>
              </w:rPr>
              <w:t xml:space="preserve">, </w:t>
            </w:r>
            <w:r>
              <w:rPr>
                <w:rFonts w:eastAsia="宋体" w:hint="eastAsia"/>
                <w:lang w:eastAsia="ja-JP"/>
              </w:rPr>
              <w:t>CT1</w:t>
            </w:r>
            <w:r>
              <w:rPr>
                <w:rFonts w:eastAsia="宋体"/>
                <w:lang w:eastAsia="ja-JP"/>
              </w:rPr>
              <w:t xml:space="preserve"> and CT4 </w:t>
            </w:r>
            <w:r>
              <w:rPr>
                <w:rFonts w:eastAsia="宋体" w:hint="eastAsia"/>
                <w:lang w:eastAsia="ja-JP"/>
              </w:rPr>
              <w:t>involvement</w:t>
            </w:r>
          </w:p>
          <w:p w:rsidR="00506B6A" w:rsidRDefault="001D7724">
            <w:pPr>
              <w:snapToGrid/>
              <w:spacing w:after="180" w:line="240" w:lineRule="auto"/>
              <w:ind w:right="-99"/>
              <w:jc w:val="left"/>
              <w:rPr>
                <w:rFonts w:eastAsia="宋体"/>
                <w:b/>
                <w:bCs/>
                <w:lang w:eastAsia="ja-JP"/>
              </w:rPr>
            </w:pPr>
            <w:r>
              <w:rPr>
                <w:rFonts w:eastAsia="宋体"/>
                <w:b/>
                <w:bCs/>
                <w:lang w:eastAsia="ja-JP"/>
              </w:rPr>
              <w:t>Complexity/cost reduction</w:t>
            </w:r>
          </w:p>
          <w:p w:rsidR="00506B6A" w:rsidRDefault="001D7724">
            <w:pPr>
              <w:numPr>
                <w:ilvl w:val="0"/>
                <w:numId w:val="4"/>
              </w:numPr>
              <w:snapToGrid/>
              <w:spacing w:after="180" w:line="240" w:lineRule="auto"/>
              <w:ind w:right="-99"/>
              <w:jc w:val="left"/>
              <w:rPr>
                <w:rFonts w:eastAsia="宋体"/>
                <w:lang w:eastAsia="ja-JP"/>
              </w:rPr>
            </w:pPr>
            <w:r>
              <w:rPr>
                <w:rFonts w:eastAsia="宋体"/>
                <w:lang w:eastAsia="ja-JP"/>
              </w:rPr>
              <w:t xml:space="preserve">Further </w:t>
            </w:r>
            <w:r>
              <w:rPr>
                <w:rFonts w:eastAsia="宋体"/>
                <w:lang w:eastAsia="ja-JP"/>
              </w:rPr>
              <w:t>reduced UE complexity in FR1 [RAN1, RAN2, RAN4]</w:t>
            </w:r>
          </w:p>
          <w:p w:rsidR="00506B6A" w:rsidRDefault="001D7724">
            <w:pPr>
              <w:numPr>
                <w:ilvl w:val="1"/>
                <w:numId w:val="3"/>
              </w:numPr>
              <w:spacing w:after="180" w:line="240" w:lineRule="auto"/>
              <w:rPr>
                <w:rFonts w:eastAsia="宋体"/>
                <w:lang w:val="en-US" w:eastAsia="en-GB"/>
              </w:rPr>
            </w:pPr>
            <w:r>
              <w:rPr>
                <w:rFonts w:eastAsia="宋体"/>
                <w:lang w:val="en-US" w:eastAsia="en-GB"/>
              </w:rPr>
              <w:t>UE BB bandwidth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5 MHz BB bandwidth only for PDSCH (for both unicast and broadcast) and PUSCH, with 20 MHz RF bandwidth for UL and DL</w:t>
            </w:r>
          </w:p>
          <w:p w:rsidR="00506B6A" w:rsidRDefault="001D7724">
            <w:pPr>
              <w:numPr>
                <w:ilvl w:val="2"/>
                <w:numId w:val="3"/>
              </w:numPr>
              <w:spacing w:after="180" w:line="240" w:lineRule="auto"/>
              <w:rPr>
                <w:rFonts w:eastAsia="宋体"/>
                <w:lang w:val="en-US" w:eastAsia="en-GB"/>
              </w:rPr>
            </w:pPr>
            <w:r>
              <w:rPr>
                <w:rFonts w:eastAsia="宋体"/>
                <w:lang w:val="en-US" w:eastAsia="en-GB"/>
              </w:rPr>
              <w:t xml:space="preserve">The other physical channels and signals are still allowed to use </w:t>
            </w:r>
            <w:r>
              <w:rPr>
                <w:rFonts w:eastAsia="宋体"/>
                <w:lang w:val="en-US" w:eastAsia="en-GB"/>
              </w:rPr>
              <w:t>a BWP up to the 20 MHz maximum UE RF+BB bandwidth.</w:t>
            </w:r>
          </w:p>
          <w:p w:rsidR="00506B6A" w:rsidRDefault="001D7724">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506B6A" w:rsidRDefault="001D7724">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Relaxation of the constraint (</w:t>
            </w:r>
            <w:proofErr w:type="spellStart"/>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proofErr w:type="spellEnd"/>
            <w:r>
              <w:rPr>
                <w:rFonts w:eastAsia="宋体"/>
                <w:lang w:val="en-US" w:eastAsia="en-GB"/>
              </w:rPr>
              <w:t xml:space="preserve"> ≥ 4) for peak data rate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The relaxed constraint is, e.g., 1 (ins</w:t>
            </w:r>
            <w:r>
              <w:rPr>
                <w:rFonts w:eastAsia="宋体"/>
                <w:lang w:val="en-US" w:eastAsia="en-GB"/>
              </w:rPr>
              <w:t>tead of 4).</w:t>
            </w:r>
          </w:p>
          <w:p w:rsidR="00506B6A" w:rsidRDefault="001D7724">
            <w:pPr>
              <w:numPr>
                <w:ilvl w:val="2"/>
                <w:numId w:val="3"/>
              </w:numPr>
              <w:spacing w:after="180" w:line="240" w:lineRule="auto"/>
              <w:rPr>
                <w:rFonts w:eastAsia="宋体"/>
                <w:lang w:val="en-US" w:eastAsia="en-GB"/>
              </w:rPr>
            </w:pPr>
            <w:r>
              <w:rPr>
                <w:rFonts w:eastAsia="宋体"/>
                <w:lang w:val="en-US" w:eastAsia="en-GB"/>
              </w:rPr>
              <w:t>The parameters (</w:t>
            </w:r>
            <w:proofErr w:type="spellStart"/>
            <w:r>
              <w:rPr>
                <w:rFonts w:eastAsia="宋体"/>
                <w:i/>
                <w:iCs/>
                <w:lang w:val="en-US" w:eastAsia="en-GB"/>
              </w:rPr>
              <w:t>v</w:t>
            </w:r>
            <w:r>
              <w:rPr>
                <w:rFonts w:eastAsia="宋体"/>
                <w:i/>
                <w:iCs/>
                <w:vertAlign w:val="subscript"/>
                <w:lang w:val="en-US" w:eastAsia="en-GB"/>
              </w:rPr>
              <w:t>Layers</w:t>
            </w:r>
            <w:proofErr w:type="spellEnd"/>
            <w:r>
              <w:rPr>
                <w:rFonts w:eastAsia="宋体"/>
                <w:lang w:val="en-US" w:eastAsia="en-GB"/>
              </w:rPr>
              <w:t xml:space="preserve">, </w:t>
            </w:r>
            <w:proofErr w:type="spellStart"/>
            <w:r>
              <w:rPr>
                <w:rFonts w:eastAsia="宋体"/>
                <w:i/>
                <w:iCs/>
                <w:lang w:val="en-US" w:eastAsia="en-GB"/>
              </w:rPr>
              <w:t>Q</w:t>
            </w:r>
            <w:r>
              <w:rPr>
                <w:rFonts w:eastAsia="宋体"/>
                <w:i/>
                <w:iCs/>
                <w:vertAlign w:val="subscript"/>
                <w:lang w:val="en-US" w:eastAsia="en-GB"/>
              </w:rPr>
              <w:t>m</w:t>
            </w:r>
            <w:proofErr w:type="spellEnd"/>
            <w:r>
              <w:rPr>
                <w:rFonts w:eastAsia="宋体"/>
                <w:lang w:val="en-US" w:eastAsia="en-GB"/>
              </w:rPr>
              <w:t xml:space="preserve">, </w:t>
            </w:r>
            <w:r>
              <w:rPr>
                <w:rFonts w:eastAsia="宋体"/>
                <w:i/>
                <w:iCs/>
                <w:lang w:val="en-US" w:eastAsia="en-GB"/>
              </w:rPr>
              <w:t>f</w:t>
            </w:r>
            <w:r>
              <w:rPr>
                <w:rFonts w:eastAsia="宋体"/>
                <w:lang w:val="en-US" w:eastAsia="en-GB"/>
              </w:rPr>
              <w:t xml:space="preserve">) can be as in Rel-17 </w:t>
            </w:r>
            <w:proofErr w:type="spellStart"/>
            <w:r>
              <w:rPr>
                <w:rFonts w:eastAsia="宋体"/>
                <w:lang w:val="en-US" w:eastAsia="en-GB"/>
              </w:rPr>
              <w:t>RedCap</w:t>
            </w:r>
            <w:proofErr w:type="spellEnd"/>
            <w:r>
              <w:rPr>
                <w:rFonts w:eastAsia="宋体"/>
                <w:lang w:val="en-US" w:eastAsia="en-GB"/>
              </w:rPr>
              <w:t>.</w:t>
            </w:r>
          </w:p>
          <w:p w:rsidR="00506B6A" w:rsidRDefault="001D7724">
            <w:pPr>
              <w:numPr>
                <w:ilvl w:val="1"/>
                <w:numId w:val="3"/>
              </w:numPr>
              <w:spacing w:after="180" w:line="240" w:lineRule="auto"/>
              <w:rPr>
                <w:rFonts w:eastAsia="宋体"/>
                <w:lang w:val="en-US" w:eastAsia="ja-JP"/>
              </w:rPr>
            </w:pPr>
            <w:r>
              <w:rPr>
                <w:rFonts w:eastAsia="宋体"/>
                <w:lang w:val="en-US" w:eastAsia="ja-JP"/>
              </w:rPr>
              <w:t>Both 15 kHz SCS and 30 kHz SCS are supported.</w:t>
            </w:r>
          </w:p>
          <w:p w:rsidR="00506B6A" w:rsidRDefault="001D7724">
            <w:pPr>
              <w:numPr>
                <w:ilvl w:val="1"/>
                <w:numId w:val="3"/>
              </w:numPr>
              <w:spacing w:after="180" w:line="240" w:lineRule="auto"/>
              <w:rPr>
                <w:rFonts w:eastAsia="宋体"/>
                <w:lang w:val="en-US" w:eastAsia="ja-JP"/>
              </w:rPr>
            </w:pPr>
            <w:r>
              <w:rPr>
                <w:rFonts w:eastAsia="宋体"/>
                <w:lang w:val="en-US" w:eastAsia="ja-JP"/>
              </w:rPr>
              <w:t xml:space="preserve">Aim to define at most one Rel-18 </w:t>
            </w:r>
            <w:proofErr w:type="spellStart"/>
            <w:r>
              <w:rPr>
                <w:rFonts w:eastAsia="宋体"/>
                <w:lang w:val="en-US" w:eastAsia="ja-JP"/>
              </w:rPr>
              <w:t>RedCap</w:t>
            </w:r>
            <w:proofErr w:type="spellEnd"/>
            <w:r>
              <w:rPr>
                <w:rFonts w:eastAsia="宋体"/>
                <w:lang w:val="en-US" w:eastAsia="ja-JP"/>
              </w:rPr>
              <w:t xml:space="preserve"> UE type for further UE complexity reduction.</w:t>
            </w:r>
          </w:p>
          <w:p w:rsidR="00506B6A" w:rsidRDefault="001D7724">
            <w:pPr>
              <w:numPr>
                <w:ilvl w:val="1"/>
                <w:numId w:val="3"/>
              </w:numPr>
              <w:snapToGrid/>
              <w:spacing w:after="180" w:line="240" w:lineRule="auto"/>
              <w:ind w:right="-99"/>
              <w:jc w:val="left"/>
              <w:rPr>
                <w:rFonts w:eastAsia="宋体"/>
                <w:lang w:eastAsia="ja-JP"/>
              </w:rPr>
            </w:pPr>
            <w:r>
              <w:rPr>
                <w:rFonts w:eastAsia="宋体"/>
                <w:lang w:eastAsia="ja-JP"/>
              </w:rPr>
              <w:t xml:space="preserve">The existing UE capability framework is used, and </w:t>
            </w:r>
            <w:r>
              <w:rPr>
                <w:rFonts w:eastAsia="宋体"/>
                <w:lang w:eastAsia="ja-JP"/>
              </w:rPr>
              <w:t xml:space="preserve">changes to capability signalling are specified only if necessary. By default, all UE capabilities applicable to a Rel-17 </w:t>
            </w:r>
            <w:proofErr w:type="spellStart"/>
            <w:r>
              <w:rPr>
                <w:rFonts w:eastAsia="宋体"/>
                <w:lang w:eastAsia="ja-JP"/>
              </w:rPr>
              <w:t>RedCap</w:t>
            </w:r>
            <w:proofErr w:type="spellEnd"/>
            <w:r>
              <w:rPr>
                <w:rFonts w:eastAsia="宋体"/>
                <w:lang w:eastAsia="ja-JP"/>
              </w:rPr>
              <w:t xml:space="preserve"> UE are applicable unless otherwise specified.</w:t>
            </w:r>
          </w:p>
          <w:p w:rsidR="00506B6A" w:rsidRDefault="001D7724">
            <w:pPr>
              <w:spacing w:after="180" w:line="240" w:lineRule="auto"/>
              <w:rPr>
                <w:rFonts w:eastAsia="宋体"/>
                <w:lang w:val="en-US" w:eastAsia="ja-JP"/>
              </w:rPr>
            </w:pPr>
            <w:r>
              <w:rPr>
                <w:rFonts w:eastAsia="宋体"/>
                <w:lang w:val="en-US" w:eastAsia="ja-JP"/>
              </w:rPr>
              <w:lastRenderedPageBreak/>
              <w:t>Notes:</w:t>
            </w:r>
          </w:p>
          <w:p w:rsidR="00506B6A" w:rsidRDefault="001D7724">
            <w:pPr>
              <w:numPr>
                <w:ilvl w:val="0"/>
                <w:numId w:val="5"/>
              </w:numPr>
              <w:spacing w:after="180" w:line="240" w:lineRule="auto"/>
              <w:rPr>
                <w:rFonts w:eastAsia="宋体"/>
                <w:lang w:val="en-US" w:eastAsia="ja-JP"/>
              </w:rPr>
            </w:pPr>
            <w:r>
              <w:rPr>
                <w:rFonts w:eastAsia="宋体"/>
                <w:lang w:val="en-US" w:eastAsia="ja-JP"/>
              </w:rPr>
              <w:t>The work defined as part of this WI is not to overlap with LPWA use cases.</w:t>
            </w:r>
          </w:p>
          <w:p w:rsidR="00506B6A" w:rsidRDefault="001D7724">
            <w:pPr>
              <w:numPr>
                <w:ilvl w:val="0"/>
                <w:numId w:val="5"/>
              </w:numPr>
              <w:spacing w:after="180" w:line="240" w:lineRule="auto"/>
              <w:rPr>
                <w:rFonts w:eastAsia="宋体"/>
                <w:lang w:val="en-US" w:eastAsia="ja-JP"/>
              </w:rPr>
            </w:pPr>
            <w:r>
              <w:rPr>
                <w:rFonts w:eastAsia="宋体"/>
                <w:lang w:val="en-US" w:eastAsia="ja-JP"/>
              </w:rPr>
              <w:t>Coexistence with non-</w:t>
            </w:r>
            <w:proofErr w:type="spellStart"/>
            <w:r>
              <w:rPr>
                <w:rFonts w:eastAsia="宋体"/>
                <w:lang w:val="en-US" w:eastAsia="ja-JP"/>
              </w:rPr>
              <w:t>RedCap</w:t>
            </w:r>
            <w:proofErr w:type="spellEnd"/>
            <w:r>
              <w:rPr>
                <w:rFonts w:eastAsia="宋体"/>
                <w:lang w:val="en-US" w:eastAsia="ja-JP"/>
              </w:rPr>
              <w:t xml:space="preserve"> UEs and Rel-17 </w:t>
            </w:r>
            <w:proofErr w:type="spellStart"/>
            <w:r>
              <w:rPr>
                <w:rFonts w:eastAsia="宋体"/>
                <w:lang w:val="en-US" w:eastAsia="ja-JP"/>
              </w:rPr>
              <w:t>RedCap</w:t>
            </w:r>
            <w:proofErr w:type="spellEnd"/>
            <w:r>
              <w:rPr>
                <w:rFonts w:eastAsia="宋体"/>
                <w:lang w:val="en-US" w:eastAsia="ja-JP"/>
              </w:rPr>
              <w:t xml:space="preserve"> UEs </w:t>
            </w:r>
            <w:r>
              <w:rPr>
                <w:rFonts w:eastAsia="宋体"/>
                <w:lang w:eastAsia="ja-JP"/>
              </w:rPr>
              <w:t xml:space="preserve">should </w:t>
            </w:r>
            <w:r>
              <w:rPr>
                <w:rFonts w:eastAsia="宋体"/>
                <w:lang w:val="en-US" w:eastAsia="ja-JP"/>
              </w:rPr>
              <w:t>be ensured.</w:t>
            </w:r>
          </w:p>
          <w:p w:rsidR="00506B6A" w:rsidRDefault="001D7724">
            <w:pPr>
              <w:numPr>
                <w:ilvl w:val="0"/>
                <w:numId w:val="5"/>
              </w:numPr>
              <w:spacing w:after="180" w:line="240" w:lineRule="auto"/>
              <w:rPr>
                <w:rFonts w:eastAsia="宋体"/>
                <w:lang w:val="en-US" w:eastAsia="ja-JP"/>
              </w:rPr>
            </w:pPr>
            <w:r>
              <w:rPr>
                <w:rFonts w:eastAsia="宋体"/>
                <w:lang w:val="en-US" w:eastAsia="ja-JP"/>
              </w:rPr>
              <w:t>This WI considers all applicable duplex modes unless otherwise specified.</w:t>
            </w:r>
          </w:p>
          <w:p w:rsidR="00506B6A" w:rsidRDefault="001D7724">
            <w:pPr>
              <w:spacing w:after="180" w:line="240" w:lineRule="auto"/>
              <w:rPr>
                <w:rFonts w:eastAsia="宋体"/>
                <w:lang w:val="en-US" w:eastAsia="ja-JP"/>
              </w:rPr>
            </w:pPr>
            <w:r>
              <w:rPr>
                <w:rFonts w:eastAsia="宋体"/>
                <w:lang w:val="en-US" w:eastAsia="ja-JP"/>
              </w:rPr>
              <w:t>Check in RAN#99 regarding:</w:t>
            </w:r>
          </w:p>
          <w:p w:rsidR="00506B6A" w:rsidRDefault="001D7724">
            <w:pPr>
              <w:numPr>
                <w:ilvl w:val="0"/>
                <w:numId w:val="4"/>
              </w:numPr>
              <w:spacing w:after="180" w:line="240" w:lineRule="auto"/>
              <w:rPr>
                <w:lang w:val="en-US" w:eastAsia="zh-CN"/>
              </w:rPr>
            </w:pPr>
            <w:r>
              <w:rPr>
                <w:rFonts w:eastAsia="宋体"/>
                <w:lang w:val="en-US" w:eastAsia="ja-JP"/>
              </w:rPr>
              <w:t>Whether UE peak data rate reduction for UE is limited only with UE BB bandwidth re</w:t>
            </w:r>
            <w:r>
              <w:rPr>
                <w:rFonts w:eastAsia="宋体"/>
                <w:lang w:val="en-US" w:eastAsia="ja-JP"/>
              </w:rPr>
              <w:t>duction or standalone</w:t>
            </w:r>
          </w:p>
        </w:tc>
      </w:tr>
    </w:tbl>
    <w:p w:rsidR="00506B6A" w:rsidRDefault="00506B6A">
      <w:pPr>
        <w:rPr>
          <w:lang w:val="en-US" w:eastAsia="zh-CN"/>
        </w:rPr>
      </w:pPr>
    </w:p>
    <w:p w:rsidR="00506B6A" w:rsidRDefault="001D7724">
      <w:pPr>
        <w:rPr>
          <w:lang w:val="en-US" w:eastAsia="zh-CN"/>
        </w:rPr>
      </w:pPr>
      <w:r>
        <w:rPr>
          <w:rFonts w:hint="eastAsia"/>
          <w:lang w:val="en-US" w:eastAsia="zh-CN"/>
        </w:rPr>
        <w:t>And in RAN#100, we had the following working assumption.</w:t>
      </w:r>
    </w:p>
    <w:tbl>
      <w:tblPr>
        <w:tblStyle w:val="af9"/>
        <w:tblW w:w="0" w:type="auto"/>
        <w:tblLook w:val="04A0" w:firstRow="1" w:lastRow="0" w:firstColumn="1" w:lastColumn="0" w:noHBand="0" w:noVBand="1"/>
      </w:tblPr>
      <w:tblGrid>
        <w:gridCol w:w="9345"/>
      </w:tblGrid>
      <w:tr w:rsidR="00506B6A">
        <w:tc>
          <w:tcPr>
            <w:tcW w:w="9571" w:type="dxa"/>
          </w:tcPr>
          <w:p w:rsidR="00506B6A" w:rsidRDefault="001D7724">
            <w:pPr>
              <w:rPr>
                <w:lang w:val="en-US" w:eastAsia="zh-CN"/>
              </w:rPr>
            </w:pPr>
            <w:r>
              <w:rPr>
                <w:rFonts w:ascii="Times" w:eastAsia="Batang" w:hAnsi="Times"/>
                <w:i/>
                <w:szCs w:val="24"/>
                <w:lang w:val="en-US" w:bidi="ar"/>
              </w:rPr>
              <w:t>‘The peak rate target is 10 Mbps regardless of what optional features the UE may support. (i.e. WGs can progress on this topic based on this assumption)’.</w:t>
            </w:r>
          </w:p>
        </w:tc>
      </w:tr>
    </w:tbl>
    <w:p w:rsidR="00506B6A" w:rsidRDefault="00506B6A">
      <w:pPr>
        <w:rPr>
          <w:lang w:val="en-US" w:eastAsia="zh-CN"/>
        </w:rPr>
      </w:pPr>
    </w:p>
    <w:p w:rsidR="00506B6A" w:rsidRDefault="001D7724">
      <w:pPr>
        <w:rPr>
          <w:lang w:val="en-US" w:eastAsia="zh-CN"/>
        </w:rPr>
      </w:pPr>
      <w:r>
        <w:rPr>
          <w:rFonts w:hint="eastAsia"/>
          <w:lang w:val="en-US" w:eastAsia="zh-CN"/>
        </w:rPr>
        <w:t>Given that RAN1</w:t>
      </w:r>
      <w:r w:rsidR="006D6D45">
        <w:rPr>
          <w:lang w:val="en-US" w:eastAsia="zh-CN"/>
        </w:rPr>
        <w:t xml:space="preserve"> </w:t>
      </w:r>
      <w:r>
        <w:rPr>
          <w:rFonts w:hint="eastAsia"/>
          <w:lang w:val="en-US" w:eastAsia="zh-CN"/>
        </w:rPr>
        <w:t>sho</w:t>
      </w:r>
      <w:r>
        <w:rPr>
          <w:rFonts w:hint="eastAsia"/>
          <w:lang w:val="en-US" w:eastAsia="zh-CN"/>
        </w:rPr>
        <w:t>uld complete the WI in RAN1#114 meeting, the relevant WI objectives should be revised to align with what we have agreed. Therefore, the WA and the WI scope is discussed.</w:t>
      </w:r>
    </w:p>
    <w:p w:rsidR="00506B6A" w:rsidRDefault="001D7724">
      <w:pPr>
        <w:pStyle w:val="1"/>
        <w:spacing w:before="180"/>
        <w:rPr>
          <w:lang w:val="en-US"/>
        </w:rPr>
      </w:pPr>
      <w:r>
        <w:rPr>
          <w:rFonts w:hint="eastAsia"/>
          <w:lang w:val="en-US"/>
        </w:rPr>
        <w:t>Discussion</w:t>
      </w:r>
    </w:p>
    <w:p w:rsidR="00506B6A" w:rsidRDefault="001D7724">
      <w:pPr>
        <w:pStyle w:val="2"/>
        <w:numPr>
          <w:ilvl w:val="1"/>
          <w:numId w:val="1"/>
        </w:numPr>
        <w:spacing w:before="180"/>
      </w:pPr>
      <w:r>
        <w:rPr>
          <w:rFonts w:hint="eastAsia"/>
        </w:rPr>
        <w:t xml:space="preserve"> </w:t>
      </w:r>
      <w:r>
        <w:rPr>
          <w:rFonts w:hint="eastAsia"/>
        </w:rPr>
        <w:t>WA</w:t>
      </w:r>
      <w:bookmarkStart w:id="2" w:name="_GoBack"/>
      <w:bookmarkEnd w:id="2"/>
      <w:r>
        <w:rPr>
          <w:rFonts w:hint="eastAsia"/>
        </w:rPr>
        <w:t xml:space="preserve"> of p</w:t>
      </w:r>
      <w:r>
        <w:rPr>
          <w:rFonts w:hint="eastAsia"/>
        </w:rPr>
        <w:t>eak data rate</w:t>
      </w:r>
    </w:p>
    <w:p w:rsidR="00506B6A" w:rsidRDefault="001D7724">
      <w:pPr>
        <w:rPr>
          <w:lang w:val="en-US" w:eastAsia="zh-CN"/>
        </w:rPr>
      </w:pPr>
      <w:r>
        <w:rPr>
          <w:rFonts w:hint="eastAsia"/>
          <w:lang w:val="en-US" w:eastAsia="zh-CN"/>
        </w:rPr>
        <w:t xml:space="preserve">Based on the RAN working assumption, RAN1 completed </w:t>
      </w:r>
      <w:r>
        <w:rPr>
          <w:rFonts w:hint="eastAsia"/>
          <w:lang w:val="en-US" w:eastAsia="zh-CN"/>
        </w:rPr>
        <w:t>the peak data rate discussion and the following agreements are achieved in RAN1#114.</w:t>
      </w:r>
    </w:p>
    <w:tbl>
      <w:tblPr>
        <w:tblStyle w:val="af9"/>
        <w:tblW w:w="0" w:type="auto"/>
        <w:tblLook w:val="04A0" w:firstRow="1" w:lastRow="0" w:firstColumn="1" w:lastColumn="0" w:noHBand="0" w:noVBand="1"/>
      </w:tblPr>
      <w:tblGrid>
        <w:gridCol w:w="9345"/>
      </w:tblGrid>
      <w:tr w:rsidR="00506B6A">
        <w:tc>
          <w:tcPr>
            <w:tcW w:w="9571" w:type="dxa"/>
          </w:tcPr>
          <w:p w:rsidR="00506B6A" w:rsidRDefault="001D7724">
            <w:pPr>
              <w:spacing w:after="0"/>
              <w:jc w:val="left"/>
              <w:rPr>
                <w:rFonts w:eastAsia="等线"/>
                <w:highlight w:val="green"/>
                <w:lang w:val="en-US" w:eastAsia="zh-CN"/>
              </w:rPr>
            </w:pPr>
            <w:r>
              <w:rPr>
                <w:rFonts w:ascii="Times" w:eastAsia="等线" w:hAnsi="Times"/>
                <w:szCs w:val="24"/>
                <w:highlight w:val="green"/>
                <w:lang w:val="en-US" w:eastAsia="zh-CN" w:bidi="ar"/>
              </w:rPr>
              <w:t>Agreement</w:t>
            </w:r>
          </w:p>
          <w:p w:rsidR="00506B6A" w:rsidRDefault="001D7724">
            <w:pPr>
              <w:pStyle w:val="af6"/>
              <w:numPr>
                <w:ilvl w:val="0"/>
                <w:numId w:val="6"/>
              </w:numPr>
              <w:spacing w:before="0" w:beforeAutospacing="0" w:after="180" w:afterAutospacing="0" w:line="252" w:lineRule="auto"/>
              <w:contextualSpacing/>
              <w:rPr>
                <w:sz w:val="20"/>
                <w:szCs w:val="20"/>
              </w:rPr>
            </w:pPr>
            <w:r>
              <w:rPr>
                <w:sz w:val="20"/>
                <w:szCs w:val="20"/>
              </w:rPr>
              <w:t xml:space="preserve">The UE needs to signal peak data rate </w:t>
            </w:r>
            <w:r>
              <w:rPr>
                <w:sz w:val="20"/>
                <w:szCs w:val="20"/>
              </w:rPr>
              <w:t>10-Mbps</w:t>
            </w:r>
            <w:r>
              <w:rPr>
                <w:sz w:val="20"/>
                <w:szCs w:val="20"/>
              </w:rPr>
              <w:t xml:space="preserve"> </w:t>
            </w:r>
            <w:r>
              <w:rPr>
                <w:sz w:val="20"/>
                <w:szCs w:val="20"/>
              </w:rPr>
              <w:t>related parameters corresponding to </w:t>
            </w:r>
            <w:proofErr w:type="spellStart"/>
            <w:r>
              <w:rPr>
                <w:i/>
                <w:sz w:val="20"/>
                <w:szCs w:val="20"/>
              </w:rPr>
              <w:t>v</w:t>
            </w:r>
            <w:r>
              <w:rPr>
                <w:i/>
                <w:sz w:val="20"/>
                <w:szCs w:val="20"/>
                <w:vertAlign w:val="subscript"/>
              </w:rPr>
              <w:t>Layers</w:t>
            </w:r>
            <w:proofErr w:type="spellEnd"/>
            <w:r>
              <w:rPr>
                <w:sz w:val="20"/>
                <w:szCs w:val="20"/>
              </w:rPr>
              <w:t xml:space="preserve">, </w:t>
            </w:r>
            <w:proofErr w:type="spellStart"/>
            <w:r>
              <w:rPr>
                <w:i/>
                <w:sz w:val="20"/>
                <w:szCs w:val="20"/>
              </w:rPr>
              <w:t>Q</w:t>
            </w:r>
            <w:r>
              <w:rPr>
                <w:i/>
                <w:sz w:val="20"/>
                <w:szCs w:val="20"/>
                <w:vertAlign w:val="subscript"/>
              </w:rPr>
              <w:t>m</w:t>
            </w:r>
            <w:proofErr w:type="spellEnd"/>
            <w:r>
              <w:rPr>
                <w:sz w:val="20"/>
                <w:szCs w:val="20"/>
              </w:rPr>
              <w:t xml:space="preserve"> and </w:t>
            </w:r>
            <w:r>
              <w:rPr>
                <w:i/>
                <w:sz w:val="20"/>
                <w:szCs w:val="20"/>
              </w:rPr>
              <w:t>f</w:t>
            </w:r>
            <w:r>
              <w:rPr>
                <w:sz w:val="20"/>
                <w:szCs w:val="20"/>
              </w:rPr>
              <w:t>.</w:t>
            </w:r>
          </w:p>
          <w:p w:rsidR="00506B6A" w:rsidRDefault="001D7724">
            <w:pPr>
              <w:pStyle w:val="af6"/>
              <w:numPr>
                <w:ilvl w:val="1"/>
                <w:numId w:val="6"/>
              </w:numPr>
              <w:spacing w:before="0" w:beforeAutospacing="0" w:after="180" w:afterAutospacing="0" w:line="252" w:lineRule="auto"/>
              <w:contextualSpacing/>
              <w:rPr>
                <w:sz w:val="20"/>
                <w:szCs w:val="20"/>
              </w:rPr>
            </w:pPr>
            <w:r>
              <w:rPr>
                <w:sz w:val="20"/>
                <w:szCs w:val="20"/>
              </w:rPr>
              <w:t xml:space="preserve">No new values for the above parameters will be introduced </w:t>
            </w:r>
            <w:r>
              <w:rPr>
                <w:sz w:val="20"/>
                <w:szCs w:val="20"/>
              </w:rPr>
              <w:t xml:space="preserve">for Rel-18 </w:t>
            </w:r>
            <w:proofErr w:type="spellStart"/>
            <w:r>
              <w:rPr>
                <w:sz w:val="20"/>
                <w:szCs w:val="20"/>
              </w:rPr>
              <w:t>eRedCap</w:t>
            </w:r>
            <w:proofErr w:type="spellEnd"/>
            <w:r>
              <w:rPr>
                <w:sz w:val="20"/>
                <w:szCs w:val="20"/>
              </w:rPr>
              <w:t>.</w:t>
            </w:r>
          </w:p>
          <w:p w:rsidR="00506B6A" w:rsidRDefault="001D7724">
            <w:pPr>
              <w:pStyle w:val="af6"/>
              <w:numPr>
                <w:ilvl w:val="1"/>
                <w:numId w:val="6"/>
              </w:numPr>
              <w:spacing w:before="0" w:beforeAutospacing="0" w:after="180" w:afterAutospacing="0" w:line="252" w:lineRule="auto"/>
              <w:contextualSpacing/>
              <w:rPr>
                <w:sz w:val="20"/>
                <w:szCs w:val="20"/>
              </w:rPr>
            </w:pPr>
            <w:r>
              <w:rPr>
                <w:sz w:val="20"/>
                <w:szCs w:val="20"/>
              </w:rPr>
              <w:t xml:space="preserve">For FG 48-2, when </w:t>
            </w:r>
            <w:proofErr w:type="spellStart"/>
            <w:r>
              <w:rPr>
                <w:i/>
                <w:sz w:val="20"/>
                <w:szCs w:val="20"/>
              </w:rPr>
              <w:t>v</w:t>
            </w:r>
            <w:r>
              <w:rPr>
                <w:i/>
                <w:sz w:val="20"/>
                <w:szCs w:val="20"/>
                <w:vertAlign w:val="subscript"/>
              </w:rPr>
              <w:t>Layers</w:t>
            </w:r>
            <w:proofErr w:type="spellEnd"/>
            <w:r>
              <w:rPr>
                <w:sz w:val="20"/>
                <w:szCs w:val="20"/>
              </w:rPr>
              <w:t xml:space="preserve"> = 2, the peak rate target corresponds to a </w:t>
            </w:r>
            <w:proofErr w:type="spellStart"/>
            <w:r>
              <w:rPr>
                <w:i/>
                <w:sz w:val="20"/>
                <w:szCs w:val="20"/>
              </w:rPr>
              <w:t>v</w:t>
            </w:r>
            <w:r>
              <w:rPr>
                <w:i/>
                <w:sz w:val="20"/>
                <w:szCs w:val="20"/>
                <w:vertAlign w:val="subscript"/>
              </w:rPr>
              <w:t>Layers</w:t>
            </w:r>
            <w:r>
              <w:rPr>
                <w:sz w:val="20"/>
                <w:szCs w:val="20"/>
              </w:rPr>
              <w:t>·</w:t>
            </w:r>
            <w:r>
              <w:rPr>
                <w:i/>
                <w:sz w:val="20"/>
                <w:szCs w:val="20"/>
              </w:rPr>
              <w:t>Q</w:t>
            </w:r>
            <w:r>
              <w:rPr>
                <w:i/>
                <w:sz w:val="20"/>
                <w:szCs w:val="20"/>
                <w:vertAlign w:val="subscript"/>
              </w:rPr>
              <w:t>m</w:t>
            </w:r>
            <w:r>
              <w:rPr>
                <w:sz w:val="20"/>
                <w:szCs w:val="20"/>
              </w:rPr>
              <w:t>·</w:t>
            </w:r>
            <w:r>
              <w:rPr>
                <w:i/>
                <w:sz w:val="20"/>
                <w:szCs w:val="20"/>
              </w:rPr>
              <w:t>f</w:t>
            </w:r>
            <w:proofErr w:type="spellEnd"/>
            <w:r>
              <w:rPr>
                <w:sz w:val="20"/>
                <w:szCs w:val="20"/>
              </w:rPr>
              <w:t xml:space="preserve"> of 0.8</w:t>
            </w:r>
            <w:r>
              <w:rPr>
                <w:sz w:val="20"/>
                <w:szCs w:val="20"/>
              </w:rPr>
              <w:t xml:space="preserve"> (instead of 0.75).</w:t>
            </w:r>
          </w:p>
          <w:p w:rsidR="00506B6A" w:rsidRDefault="001D7724">
            <w:pPr>
              <w:pStyle w:val="af6"/>
              <w:spacing w:before="0" w:beforeAutospacing="0" w:after="180" w:afterAutospacing="0" w:line="252" w:lineRule="auto"/>
              <w:contextualSpacing/>
              <w:rPr>
                <w:bCs/>
                <w:sz w:val="20"/>
                <w:szCs w:val="20"/>
              </w:rPr>
            </w:pPr>
            <w:r>
              <w:rPr>
                <w:bCs/>
                <w:sz w:val="20"/>
                <w:szCs w:val="20"/>
              </w:rPr>
              <w:t>Conclusion</w:t>
            </w:r>
          </w:p>
          <w:p w:rsidR="00506B6A" w:rsidRDefault="001D7724">
            <w:pPr>
              <w:pStyle w:val="af6"/>
              <w:numPr>
                <w:ilvl w:val="0"/>
                <w:numId w:val="7"/>
              </w:numPr>
              <w:spacing w:before="0" w:beforeAutospacing="0" w:after="180" w:afterAutospacing="0" w:line="252" w:lineRule="auto"/>
              <w:contextualSpacing/>
              <w:rPr>
                <w:bCs/>
                <w:sz w:val="20"/>
                <w:szCs w:val="20"/>
              </w:rPr>
            </w:pPr>
            <w:r>
              <w:rPr>
                <w:bCs/>
                <w:sz w:val="20"/>
                <w:szCs w:val="20"/>
              </w:rPr>
              <w:t xml:space="preserve">For Rel-18 </w:t>
            </w:r>
            <w:proofErr w:type="spellStart"/>
            <w:r>
              <w:rPr>
                <w:bCs/>
                <w:sz w:val="20"/>
                <w:szCs w:val="20"/>
              </w:rPr>
              <w:t>eRedCap</w:t>
            </w:r>
            <w:proofErr w:type="spellEnd"/>
            <w:r>
              <w:rPr>
                <w:bCs/>
                <w:sz w:val="20"/>
                <w:szCs w:val="20"/>
              </w:rPr>
              <w:t xml:space="preserve"> UEs, the following features are still supported as optional features:</w:t>
            </w:r>
          </w:p>
          <w:p w:rsidR="00506B6A" w:rsidRDefault="001D7724">
            <w:pPr>
              <w:pStyle w:val="af6"/>
              <w:numPr>
                <w:ilvl w:val="1"/>
                <w:numId w:val="8"/>
              </w:numPr>
              <w:spacing w:before="0" w:beforeAutospacing="0" w:after="180" w:afterAutospacing="0" w:line="252" w:lineRule="auto"/>
              <w:contextualSpacing/>
              <w:rPr>
                <w:bCs/>
                <w:sz w:val="20"/>
                <w:szCs w:val="20"/>
              </w:rPr>
            </w:pPr>
            <w:r>
              <w:rPr>
                <w:bCs/>
                <w:sz w:val="20"/>
                <w:szCs w:val="20"/>
              </w:rPr>
              <w:t>2 Rx branches with DL MIMO</w:t>
            </w:r>
          </w:p>
          <w:p w:rsidR="00506B6A" w:rsidRDefault="001D7724">
            <w:pPr>
              <w:pStyle w:val="af6"/>
              <w:numPr>
                <w:ilvl w:val="1"/>
                <w:numId w:val="8"/>
              </w:numPr>
              <w:spacing w:before="0" w:beforeAutospacing="0" w:after="180" w:afterAutospacing="0" w:line="252" w:lineRule="auto"/>
              <w:contextualSpacing/>
            </w:pPr>
            <w:r>
              <w:rPr>
                <w:bCs/>
                <w:sz w:val="20"/>
                <w:szCs w:val="20"/>
              </w:rPr>
              <w:t>D</w:t>
            </w:r>
            <w:r>
              <w:rPr>
                <w:bCs/>
                <w:sz w:val="20"/>
                <w:szCs w:val="20"/>
              </w:rPr>
              <w:t>L 256QAM</w:t>
            </w:r>
          </w:p>
        </w:tc>
      </w:tr>
    </w:tbl>
    <w:p w:rsidR="00506B6A" w:rsidRDefault="00506B6A">
      <w:pPr>
        <w:rPr>
          <w:lang w:val="en-US" w:eastAsia="zh-CN"/>
        </w:rPr>
      </w:pPr>
    </w:p>
    <w:p w:rsidR="00506B6A" w:rsidRDefault="001D7724">
      <w:pPr>
        <w:rPr>
          <w:lang w:val="en-US" w:eastAsia="zh-CN"/>
        </w:rPr>
      </w:pPr>
      <w:r>
        <w:rPr>
          <w:lang w:val="en-US" w:eastAsia="zh-CN"/>
        </w:rPr>
        <w:t xml:space="preserve">That’s to say, </w:t>
      </w:r>
      <w:r>
        <w:rPr>
          <w:rFonts w:hint="eastAsia"/>
          <w:lang w:val="en-US" w:eastAsia="zh-CN"/>
        </w:rPr>
        <w:t>RAN1</w:t>
      </w:r>
      <w:r>
        <w:rPr>
          <w:lang w:val="en-US" w:eastAsia="zh-CN"/>
        </w:rPr>
        <w:t>’</w:t>
      </w:r>
      <w:r>
        <w:rPr>
          <w:rFonts w:hint="eastAsia"/>
          <w:lang w:val="en-US" w:eastAsia="zh-CN"/>
        </w:rPr>
        <w:t xml:space="preserve">s conclusion in RAN1#114 is sufficient to support the fixed peak data rate of 10Mbps. If there is no need to revert the RAN WA which may result in more RAN1 workload, the working assumption regarding fixed peak data rate of </w:t>
      </w:r>
      <w:r>
        <w:rPr>
          <w:rFonts w:hint="eastAsia"/>
          <w:lang w:val="en-US" w:eastAsia="zh-CN"/>
        </w:rPr>
        <w:t>10Mbps can be confirmed.</w:t>
      </w:r>
    </w:p>
    <w:p w:rsidR="00506B6A" w:rsidRDefault="001D7724">
      <w:pPr>
        <w:rPr>
          <w:b/>
          <w:bCs/>
          <w:lang w:val="en-US" w:eastAsia="zh-CN"/>
        </w:rPr>
      </w:pPr>
      <w:r>
        <w:rPr>
          <w:rFonts w:hint="eastAsia"/>
          <w:b/>
          <w:bCs/>
          <w:lang w:val="en-US" w:eastAsia="zh-CN"/>
        </w:rPr>
        <w:t>Proposal 1: The working assumption regarding fixed peak data rate 10Mbps can be confirmed.</w:t>
      </w:r>
    </w:p>
    <w:p w:rsidR="00506B6A" w:rsidRDefault="00506B6A">
      <w:pPr>
        <w:rPr>
          <w:lang w:val="en-US" w:eastAsia="zh-CN"/>
        </w:rPr>
      </w:pPr>
    </w:p>
    <w:p w:rsidR="00506B6A" w:rsidRDefault="001D7724">
      <w:pPr>
        <w:pStyle w:val="2"/>
        <w:numPr>
          <w:ilvl w:val="1"/>
          <w:numId w:val="1"/>
        </w:numPr>
        <w:spacing w:before="180"/>
      </w:pPr>
      <w:r>
        <w:rPr>
          <w:rFonts w:hint="eastAsia"/>
        </w:rPr>
        <w:t xml:space="preserve"> WI</w:t>
      </w:r>
      <w:r>
        <w:rPr>
          <w:rFonts w:hint="eastAsia"/>
        </w:rPr>
        <w:t xml:space="preserve"> scope</w:t>
      </w:r>
      <w:r>
        <w:rPr>
          <w:rFonts w:hint="eastAsia"/>
        </w:rPr>
        <w:t xml:space="preserve"> revision</w:t>
      </w:r>
    </w:p>
    <w:p w:rsidR="00506B6A" w:rsidRDefault="001D7724">
      <w:pPr>
        <w:rPr>
          <w:lang w:val="en-US" w:eastAsia="zh-CN"/>
        </w:rPr>
      </w:pPr>
      <w:r>
        <w:rPr>
          <w:rFonts w:hint="eastAsia"/>
          <w:lang w:val="en-US" w:eastAsia="zh-CN"/>
        </w:rPr>
        <w:t xml:space="preserve">In RAN#99 meeting, the following proposal was approved. </w:t>
      </w:r>
    </w:p>
    <w:tbl>
      <w:tblPr>
        <w:tblStyle w:val="af9"/>
        <w:tblW w:w="0" w:type="auto"/>
        <w:tblLook w:val="04A0" w:firstRow="1" w:lastRow="0" w:firstColumn="1" w:lastColumn="0" w:noHBand="0" w:noVBand="1"/>
      </w:tblPr>
      <w:tblGrid>
        <w:gridCol w:w="9345"/>
      </w:tblGrid>
      <w:tr w:rsidR="00506B6A">
        <w:tc>
          <w:tcPr>
            <w:tcW w:w="9571" w:type="dxa"/>
          </w:tcPr>
          <w:p w:rsidR="00506B6A" w:rsidRDefault="001D7724">
            <w:pPr>
              <w:widowControl w:val="0"/>
              <w:overflowPunct/>
              <w:autoSpaceDE/>
              <w:autoSpaceDN/>
              <w:adjustRightInd/>
              <w:snapToGrid/>
              <w:spacing w:after="0" w:line="240" w:lineRule="auto"/>
              <w:textAlignment w:val="auto"/>
              <w:rPr>
                <w:rFonts w:eastAsia="等线"/>
                <w:b/>
                <w:bCs/>
                <w:kern w:val="2"/>
                <w:lang w:val="en-US" w:eastAsia="zh-CN"/>
              </w:rPr>
            </w:pPr>
            <w:r>
              <w:rPr>
                <w:rFonts w:eastAsia="等线"/>
                <w:b/>
                <w:bCs/>
                <w:kern w:val="2"/>
                <w:lang w:val="en-US" w:eastAsia="zh-CN"/>
              </w:rPr>
              <w:t xml:space="preserve">Rel-18 </w:t>
            </w:r>
            <w:proofErr w:type="spellStart"/>
            <w:r>
              <w:rPr>
                <w:rFonts w:eastAsia="等线"/>
                <w:b/>
                <w:bCs/>
                <w:kern w:val="2"/>
                <w:lang w:val="en-US" w:eastAsia="zh-CN"/>
              </w:rPr>
              <w:t>eRedCap</w:t>
            </w:r>
            <w:proofErr w:type="spellEnd"/>
            <w:r>
              <w:rPr>
                <w:rFonts w:eastAsia="等线"/>
                <w:b/>
                <w:bCs/>
                <w:kern w:val="2"/>
                <w:lang w:val="en-US" w:eastAsia="zh-CN"/>
              </w:rPr>
              <w:t xml:space="preserve"> UE capable of 20MHz + PR1 and Rel-18 </w:t>
            </w:r>
            <w:proofErr w:type="spellStart"/>
            <w:r>
              <w:rPr>
                <w:rFonts w:eastAsia="等线"/>
                <w:b/>
                <w:bCs/>
                <w:kern w:val="2"/>
                <w:lang w:val="en-US" w:eastAsia="zh-CN"/>
              </w:rPr>
              <w:t>eRedCap</w:t>
            </w:r>
            <w:proofErr w:type="spellEnd"/>
            <w:r>
              <w:rPr>
                <w:rFonts w:eastAsia="等线"/>
                <w:b/>
                <w:bCs/>
                <w:kern w:val="2"/>
                <w:lang w:val="en-US" w:eastAsia="zh-CN"/>
              </w:rPr>
              <w:t xml:space="preserve"> UE </w:t>
            </w:r>
            <w:r>
              <w:rPr>
                <w:rFonts w:eastAsia="等线"/>
                <w:b/>
                <w:bCs/>
                <w:kern w:val="2"/>
                <w:lang w:val="en-US" w:eastAsia="zh-CN"/>
              </w:rPr>
              <w:t xml:space="preserve">capable of BW3/PR3 + PR1 are </w:t>
            </w:r>
            <w:r>
              <w:rPr>
                <w:rFonts w:eastAsia="等线"/>
                <w:b/>
                <w:bCs/>
                <w:kern w:val="2"/>
                <w:lang w:val="en-US" w:eastAsia="zh-CN"/>
              </w:rPr>
              <w:lastRenderedPageBreak/>
              <w:t>designed/targeted to same peak data rate, i.e., 10Mbps</w:t>
            </w:r>
          </w:p>
          <w:p w:rsidR="00506B6A" w:rsidRDefault="001D7724">
            <w:pPr>
              <w:widowControl w:val="0"/>
              <w:overflowPunct/>
              <w:autoSpaceDE/>
              <w:autoSpaceDN/>
              <w:adjustRightInd/>
              <w:snapToGrid/>
              <w:spacing w:after="0" w:line="240" w:lineRule="auto"/>
              <w:ind w:left="772" w:hangingChars="386" w:hanging="772"/>
              <w:textAlignment w:val="auto"/>
              <w:rPr>
                <w:rFonts w:eastAsia="等线"/>
                <w:kern w:val="2"/>
                <w:lang w:val="en-US" w:eastAsia="zh-CN"/>
              </w:rPr>
            </w:pPr>
            <w:r>
              <w:rPr>
                <w:rFonts w:eastAsia="等线"/>
                <w:kern w:val="2"/>
                <w:lang w:val="en-US" w:eastAsia="zh-CN"/>
              </w:rPr>
              <w:t xml:space="preserve">Note 1: Peak data rate of "Rel-18 </w:t>
            </w:r>
            <w:proofErr w:type="spellStart"/>
            <w:r>
              <w:rPr>
                <w:rFonts w:eastAsia="等线"/>
                <w:kern w:val="2"/>
                <w:lang w:val="en-US" w:eastAsia="zh-CN"/>
              </w:rPr>
              <w:t>eRedCap</w:t>
            </w:r>
            <w:proofErr w:type="spellEnd"/>
            <w:r>
              <w:rPr>
                <w:rFonts w:eastAsia="等线"/>
                <w:kern w:val="2"/>
                <w:lang w:val="en-US" w:eastAsia="zh-CN"/>
              </w:rPr>
              <w:t xml:space="preserve">: UE capable of 20MHz + PR1" and "Rel-18 </w:t>
            </w:r>
            <w:proofErr w:type="spellStart"/>
            <w:r>
              <w:rPr>
                <w:rFonts w:eastAsia="等线"/>
                <w:kern w:val="2"/>
                <w:lang w:val="en-US" w:eastAsia="zh-CN"/>
              </w:rPr>
              <w:t>eRedCap</w:t>
            </w:r>
            <w:proofErr w:type="spellEnd"/>
            <w:r>
              <w:rPr>
                <w:rFonts w:eastAsia="等线"/>
                <w:kern w:val="2"/>
                <w:lang w:val="en-US" w:eastAsia="zh-CN"/>
              </w:rPr>
              <w:t>: UE capable of BW3/PR3 + PR1" is same including unicast and broadcast respectively</w:t>
            </w:r>
            <w:r>
              <w:rPr>
                <w:rFonts w:eastAsia="等线"/>
                <w:kern w:val="2"/>
                <w:lang w:val="en-US" w:eastAsia="zh-CN"/>
              </w:rPr>
              <w:t>.</w:t>
            </w:r>
          </w:p>
          <w:p w:rsidR="00506B6A" w:rsidRDefault="001D7724">
            <w:pPr>
              <w:widowControl w:val="0"/>
              <w:overflowPunct/>
              <w:autoSpaceDE/>
              <w:autoSpaceDN/>
              <w:adjustRightInd/>
              <w:snapToGrid/>
              <w:spacing w:after="0" w:line="240" w:lineRule="auto"/>
              <w:ind w:left="772" w:hangingChars="386" w:hanging="772"/>
              <w:textAlignment w:val="auto"/>
              <w:rPr>
                <w:rFonts w:eastAsia="等线"/>
                <w:kern w:val="2"/>
                <w:lang w:val="en-US" w:eastAsia="zh-CN"/>
              </w:rPr>
            </w:pPr>
            <w:r>
              <w:rPr>
                <w:rFonts w:eastAsia="等线"/>
                <w:kern w:val="2"/>
                <w:lang w:val="en-US" w:eastAsia="zh-CN"/>
              </w:rPr>
              <w:t xml:space="preserve">Note 2: PRB processing capability of "Rel-18 </w:t>
            </w:r>
            <w:proofErr w:type="spellStart"/>
            <w:r>
              <w:rPr>
                <w:rFonts w:eastAsia="等线"/>
                <w:kern w:val="2"/>
                <w:lang w:val="en-US" w:eastAsia="zh-CN"/>
              </w:rPr>
              <w:t>eRedCap</w:t>
            </w:r>
            <w:proofErr w:type="spellEnd"/>
            <w:r>
              <w:rPr>
                <w:rFonts w:eastAsia="等线"/>
                <w:kern w:val="2"/>
                <w:lang w:val="en-US" w:eastAsia="zh-CN"/>
              </w:rPr>
              <w:t xml:space="preserve">: UE capable of 20MHz + PR1" is not limited to "25 PRBs for 15 kHz SCS and 12 PRBs for 30 kHz SCS" and it corresponds to PRB size corresponding to 20 </w:t>
            </w:r>
            <w:proofErr w:type="spellStart"/>
            <w:r>
              <w:rPr>
                <w:rFonts w:eastAsia="等线"/>
                <w:kern w:val="2"/>
                <w:lang w:val="en-US" w:eastAsia="zh-CN"/>
              </w:rPr>
              <w:t>MHz.</w:t>
            </w:r>
            <w:proofErr w:type="spellEnd"/>
          </w:p>
          <w:p w:rsidR="00506B6A" w:rsidRDefault="001D7724">
            <w:pPr>
              <w:widowControl w:val="0"/>
              <w:overflowPunct/>
              <w:autoSpaceDE/>
              <w:autoSpaceDN/>
              <w:adjustRightInd/>
              <w:snapToGrid/>
              <w:spacing w:after="0" w:line="240" w:lineRule="auto"/>
              <w:ind w:left="772" w:hangingChars="386" w:hanging="772"/>
              <w:textAlignment w:val="auto"/>
              <w:rPr>
                <w:rFonts w:eastAsia="等线"/>
                <w:kern w:val="2"/>
                <w:lang w:val="en-US" w:eastAsia="zh-CN"/>
              </w:rPr>
            </w:pPr>
            <w:r>
              <w:rPr>
                <w:rFonts w:eastAsia="等线"/>
                <w:kern w:val="2"/>
                <w:lang w:val="en-US" w:eastAsia="zh-CN"/>
              </w:rPr>
              <w:t xml:space="preserve">Note 3: The only difference between "Rel-18 </w:t>
            </w:r>
            <w:proofErr w:type="spellStart"/>
            <w:r>
              <w:rPr>
                <w:rFonts w:eastAsia="等线"/>
                <w:kern w:val="2"/>
                <w:lang w:val="en-US" w:eastAsia="zh-CN"/>
              </w:rPr>
              <w:t>eRe</w:t>
            </w:r>
            <w:r>
              <w:rPr>
                <w:rFonts w:eastAsia="等线"/>
                <w:kern w:val="2"/>
                <w:lang w:val="en-US" w:eastAsia="zh-CN"/>
              </w:rPr>
              <w:t>dCap</w:t>
            </w:r>
            <w:proofErr w:type="spellEnd"/>
            <w:r>
              <w:rPr>
                <w:rFonts w:eastAsia="等线"/>
                <w:kern w:val="2"/>
                <w:lang w:val="en-US" w:eastAsia="zh-CN"/>
              </w:rPr>
              <w:t xml:space="preserve">: UE capable of 20MHz + PR1" and "Rel-18 </w:t>
            </w:r>
            <w:proofErr w:type="spellStart"/>
            <w:r>
              <w:rPr>
                <w:rFonts w:eastAsia="等线"/>
                <w:kern w:val="2"/>
                <w:lang w:val="en-US" w:eastAsia="zh-CN"/>
              </w:rPr>
              <w:t>eRedCap</w:t>
            </w:r>
            <w:proofErr w:type="spellEnd"/>
            <w:r>
              <w:rPr>
                <w:rFonts w:eastAsia="等线"/>
                <w:kern w:val="2"/>
                <w:lang w:val="en-US" w:eastAsia="zh-CN"/>
              </w:rPr>
              <w:t>: UE capable of BW3/PR3 + PR1" is Note 2 and </w:t>
            </w:r>
            <w:proofErr w:type="spellStart"/>
            <w:r>
              <w:rPr>
                <w:rFonts w:eastAsia="Microsoft YaHei UI"/>
                <w:b/>
                <w:bCs/>
                <w:i/>
                <w:iCs/>
                <w:color w:val="000000"/>
                <w:lang w:val="en-US" w:eastAsia="zh-CN"/>
              </w:rPr>
              <w:t>v</w:t>
            </w:r>
            <w:r>
              <w:rPr>
                <w:rFonts w:eastAsia="Microsoft YaHei UI"/>
                <w:b/>
                <w:bCs/>
                <w:i/>
                <w:iCs/>
                <w:color w:val="000000"/>
                <w:vertAlign w:val="subscript"/>
                <w:lang w:val="en-US" w:eastAsia="zh-CN"/>
              </w:rPr>
              <w:t>Layers</w:t>
            </w:r>
            <w:r>
              <w:rPr>
                <w:rFonts w:eastAsia="Microsoft YaHei UI"/>
                <w:b/>
                <w:bCs/>
                <w:color w:val="000000"/>
                <w:lang w:val="en-US" w:eastAsia="zh-CN"/>
              </w:rPr>
              <w:t>·</w:t>
            </w:r>
            <w:r>
              <w:rPr>
                <w:rFonts w:eastAsia="Microsoft YaHei UI"/>
                <w:b/>
                <w:bCs/>
                <w:i/>
                <w:iCs/>
                <w:color w:val="000000"/>
                <w:lang w:val="en-US" w:eastAsia="zh-CN"/>
              </w:rPr>
              <w:t>Q</w:t>
            </w:r>
            <w:r>
              <w:rPr>
                <w:rFonts w:eastAsia="Microsoft YaHei UI"/>
                <w:b/>
                <w:bCs/>
                <w:i/>
                <w:iCs/>
                <w:color w:val="000000"/>
                <w:vertAlign w:val="subscript"/>
                <w:lang w:val="en-US" w:eastAsia="zh-CN"/>
              </w:rPr>
              <w:t>m</w:t>
            </w:r>
            <w:r>
              <w:rPr>
                <w:rFonts w:eastAsia="Microsoft YaHei UI"/>
                <w:b/>
                <w:bCs/>
                <w:color w:val="000000"/>
                <w:lang w:val="en-US" w:eastAsia="zh-CN"/>
              </w:rPr>
              <w:t>·</w:t>
            </w:r>
            <w:r>
              <w:rPr>
                <w:rFonts w:eastAsia="Microsoft YaHei UI"/>
                <w:b/>
                <w:bCs/>
                <w:i/>
                <w:iCs/>
                <w:color w:val="000000"/>
                <w:lang w:val="en-US" w:eastAsia="zh-CN"/>
              </w:rPr>
              <w:t>f</w:t>
            </w:r>
            <w:proofErr w:type="spellEnd"/>
            <w:r>
              <w:rPr>
                <w:rFonts w:eastAsia="Microsoft YaHei UI"/>
                <w:b/>
                <w:bCs/>
                <w:color w:val="000000"/>
                <w:lang w:val="en-US" w:eastAsia="zh-CN"/>
              </w:rPr>
              <w:t> </w:t>
            </w:r>
            <w:r>
              <w:rPr>
                <w:rFonts w:eastAsia="等线"/>
                <w:kern w:val="2"/>
                <w:lang w:val="en-US" w:eastAsia="zh-CN"/>
              </w:rPr>
              <w:t>  in order to have the same peak rate.</w:t>
            </w:r>
          </w:p>
          <w:p w:rsidR="00506B6A" w:rsidRDefault="001D7724">
            <w:pPr>
              <w:widowControl w:val="0"/>
              <w:overflowPunct/>
              <w:autoSpaceDE/>
              <w:autoSpaceDN/>
              <w:adjustRightInd/>
              <w:snapToGrid/>
              <w:spacing w:after="0" w:line="240" w:lineRule="auto"/>
              <w:textAlignment w:val="auto"/>
              <w:rPr>
                <w:rFonts w:eastAsia="等线"/>
                <w:kern w:val="2"/>
                <w:lang w:val="en-US" w:eastAsia="zh-CN"/>
              </w:rPr>
            </w:pPr>
            <w:r>
              <w:rPr>
                <w:rFonts w:eastAsia="等线"/>
                <w:kern w:val="2"/>
                <w:lang w:val="en-US" w:eastAsia="zh-CN"/>
              </w:rPr>
              <w:t xml:space="preserve">Note 4: The initial access procedure of Rel-18 </w:t>
            </w:r>
            <w:proofErr w:type="spellStart"/>
            <w:r>
              <w:rPr>
                <w:rFonts w:eastAsia="等线"/>
                <w:kern w:val="2"/>
                <w:lang w:val="en-US" w:eastAsia="zh-CN"/>
              </w:rPr>
              <w:t>eRedCap</w:t>
            </w:r>
            <w:proofErr w:type="spellEnd"/>
            <w:r>
              <w:rPr>
                <w:rFonts w:eastAsia="等线"/>
                <w:kern w:val="2"/>
                <w:lang w:val="en-US" w:eastAsia="zh-CN"/>
              </w:rPr>
              <w:t xml:space="preserve"> UE capable of 20MHz + PR1 is realized by following:</w:t>
            </w:r>
          </w:p>
          <w:p w:rsidR="00506B6A" w:rsidRDefault="001D7724">
            <w:pPr>
              <w:numPr>
                <w:ilvl w:val="0"/>
                <w:numId w:val="9"/>
              </w:numPr>
              <w:spacing w:after="160"/>
              <w:contextualSpacing/>
              <w:jc w:val="left"/>
              <w:rPr>
                <w:lang w:val="en-US" w:eastAsia="zh-CN"/>
              </w:rPr>
            </w:pPr>
            <w:r>
              <w:rPr>
                <w:rFonts w:eastAsia="等线"/>
                <w:lang w:val="en-US"/>
              </w:rPr>
              <w:t xml:space="preserve">Same as Rel-18 </w:t>
            </w:r>
            <w:proofErr w:type="spellStart"/>
            <w:r>
              <w:rPr>
                <w:rFonts w:eastAsia="等线"/>
                <w:lang w:val="en-US"/>
              </w:rPr>
              <w:t>eRedCap</w:t>
            </w:r>
            <w:proofErr w:type="spellEnd"/>
            <w:r>
              <w:rPr>
                <w:rFonts w:eastAsia="等线"/>
                <w:lang w:val="en-US"/>
              </w:rPr>
              <w:t xml:space="preserve"> UE capable of BW3/PR3 + PR1</w:t>
            </w:r>
          </w:p>
        </w:tc>
      </w:tr>
    </w:tbl>
    <w:p w:rsidR="00506B6A" w:rsidRDefault="00506B6A">
      <w:pPr>
        <w:rPr>
          <w:rFonts w:eastAsia="宋体"/>
          <w:lang w:val="en-US" w:eastAsia="zh-CN"/>
        </w:rPr>
      </w:pPr>
    </w:p>
    <w:p w:rsidR="00506B6A" w:rsidRDefault="001D7724">
      <w:pPr>
        <w:rPr>
          <w:rFonts w:eastAsia="宋体"/>
          <w:lang w:val="en-US" w:eastAsia="zh-CN"/>
        </w:rPr>
      </w:pPr>
      <w:r>
        <w:rPr>
          <w:rFonts w:eastAsia="宋体" w:hint="eastAsia"/>
          <w:lang w:val="en-US" w:eastAsia="zh-CN"/>
        </w:rPr>
        <w:t>Based on the agreements, the following modification with minimized change on the WI objectives can be considered.</w:t>
      </w:r>
    </w:p>
    <w:p w:rsidR="00506B6A" w:rsidRDefault="001D7724">
      <w:pPr>
        <w:rPr>
          <w:rFonts w:eastAsia="宋体"/>
          <w:lang w:val="en-US" w:eastAsia="zh-CN"/>
        </w:rPr>
      </w:pPr>
      <w:r>
        <w:rPr>
          <w:rFonts w:eastAsia="宋体" w:hint="eastAsia"/>
          <w:b/>
          <w:bCs/>
          <w:lang w:val="en-US" w:eastAsia="zh-CN"/>
        </w:rPr>
        <w:t xml:space="preserve">Proposal 2: Consider the following modification for the WI objectives of </w:t>
      </w:r>
      <w:proofErr w:type="spellStart"/>
      <w:r>
        <w:rPr>
          <w:rFonts w:eastAsia="宋体" w:hint="eastAsia"/>
          <w:b/>
          <w:bCs/>
          <w:lang w:val="en-US" w:eastAsia="zh-CN"/>
        </w:rPr>
        <w:t>eRedCap</w:t>
      </w:r>
      <w:proofErr w:type="spellEnd"/>
      <w:r>
        <w:rPr>
          <w:rFonts w:eastAsia="宋体" w:hint="eastAsia"/>
          <w:b/>
          <w:bCs/>
          <w:lang w:val="en-US" w:eastAsia="zh-CN"/>
        </w:rPr>
        <w:t>.</w:t>
      </w:r>
    </w:p>
    <w:tbl>
      <w:tblPr>
        <w:tblStyle w:val="af9"/>
        <w:tblW w:w="0" w:type="auto"/>
        <w:tblLook w:val="04A0" w:firstRow="1" w:lastRow="0" w:firstColumn="1" w:lastColumn="0" w:noHBand="0" w:noVBand="1"/>
      </w:tblPr>
      <w:tblGrid>
        <w:gridCol w:w="9345"/>
      </w:tblGrid>
      <w:tr w:rsidR="00506B6A">
        <w:trPr>
          <w:trHeight w:val="1278"/>
        </w:trPr>
        <w:tc>
          <w:tcPr>
            <w:tcW w:w="9571" w:type="dxa"/>
          </w:tcPr>
          <w:p w:rsidR="00506B6A" w:rsidRDefault="001D7724">
            <w:pPr>
              <w:snapToGrid/>
              <w:spacing w:after="180" w:line="240" w:lineRule="auto"/>
              <w:ind w:right="-99"/>
              <w:jc w:val="left"/>
              <w:rPr>
                <w:rFonts w:eastAsia="宋体"/>
                <w:b/>
                <w:bCs/>
                <w:lang w:eastAsia="ja-JP"/>
              </w:rPr>
            </w:pPr>
            <w:r>
              <w:rPr>
                <w:rFonts w:eastAsia="宋体"/>
                <w:b/>
                <w:bCs/>
                <w:lang w:eastAsia="ja-JP"/>
              </w:rPr>
              <w:t xml:space="preserve">Power </w:t>
            </w:r>
            <w:r>
              <w:rPr>
                <w:rFonts w:eastAsia="宋体"/>
                <w:b/>
                <w:bCs/>
                <w:lang w:eastAsia="ja-JP"/>
              </w:rPr>
              <w:t>saving/energy efficiency enhancements</w:t>
            </w:r>
          </w:p>
          <w:p w:rsidR="00506B6A" w:rsidRDefault="001D7724">
            <w:pPr>
              <w:numPr>
                <w:ilvl w:val="0"/>
                <w:numId w:val="3"/>
              </w:numPr>
              <w:snapToGrid/>
              <w:spacing w:after="180" w:line="240" w:lineRule="auto"/>
              <w:ind w:right="-99"/>
              <w:jc w:val="left"/>
              <w:rPr>
                <w:rFonts w:eastAsia="宋体"/>
                <w:lang w:eastAsia="ja-JP"/>
              </w:rPr>
            </w:pPr>
            <w:r>
              <w:rPr>
                <w:rFonts w:eastAsia="宋体"/>
                <w:lang w:eastAsia="ja-JP"/>
              </w:rPr>
              <w:t xml:space="preserve">Enhanced </w:t>
            </w:r>
            <w:proofErr w:type="spellStart"/>
            <w:r>
              <w:rPr>
                <w:rFonts w:eastAsia="宋体"/>
                <w:lang w:eastAsia="ja-JP"/>
              </w:rPr>
              <w:t>eDRX</w:t>
            </w:r>
            <w:proofErr w:type="spellEnd"/>
            <w:r>
              <w:rPr>
                <w:rFonts w:eastAsia="宋体"/>
                <w:lang w:eastAsia="ja-JP"/>
              </w:rPr>
              <w:t xml:space="preserve"> in RRC_INACTIVE (&gt;10.24s) [RAN2, RAN3, RAN4]</w:t>
            </w:r>
          </w:p>
          <w:p w:rsidR="00506B6A" w:rsidRDefault="001D7724">
            <w:pPr>
              <w:numPr>
                <w:ilvl w:val="1"/>
                <w:numId w:val="3"/>
              </w:numPr>
              <w:snapToGrid/>
              <w:spacing w:after="180" w:line="240" w:lineRule="auto"/>
              <w:ind w:right="-99"/>
              <w:jc w:val="left"/>
              <w:rPr>
                <w:rFonts w:eastAsia="宋体"/>
                <w:lang w:eastAsia="ja-JP"/>
              </w:rPr>
            </w:pPr>
            <w:r>
              <w:rPr>
                <w:rFonts w:eastAsia="宋体" w:hint="eastAsia"/>
                <w:lang w:eastAsia="ja-JP"/>
              </w:rPr>
              <w:t>Note that this objective requires SA2</w:t>
            </w:r>
            <w:r>
              <w:rPr>
                <w:rFonts w:eastAsia="宋体"/>
                <w:lang w:eastAsia="ja-JP"/>
              </w:rPr>
              <w:t xml:space="preserve">, </w:t>
            </w:r>
            <w:r>
              <w:rPr>
                <w:rFonts w:eastAsia="宋体" w:hint="eastAsia"/>
                <w:lang w:eastAsia="ja-JP"/>
              </w:rPr>
              <w:t>CT1</w:t>
            </w:r>
            <w:r>
              <w:rPr>
                <w:rFonts w:eastAsia="宋体"/>
                <w:lang w:eastAsia="ja-JP"/>
              </w:rPr>
              <w:t xml:space="preserve"> and CT4 </w:t>
            </w:r>
            <w:r>
              <w:rPr>
                <w:rFonts w:eastAsia="宋体" w:hint="eastAsia"/>
                <w:lang w:eastAsia="ja-JP"/>
              </w:rPr>
              <w:t>involvement</w:t>
            </w:r>
          </w:p>
          <w:p w:rsidR="00506B6A" w:rsidRDefault="001D7724">
            <w:pPr>
              <w:snapToGrid/>
              <w:spacing w:after="180" w:line="240" w:lineRule="auto"/>
              <w:ind w:right="-99"/>
              <w:jc w:val="left"/>
              <w:rPr>
                <w:rFonts w:eastAsia="宋体"/>
                <w:b/>
                <w:bCs/>
                <w:lang w:eastAsia="ja-JP"/>
              </w:rPr>
            </w:pPr>
            <w:r>
              <w:rPr>
                <w:rFonts w:eastAsia="宋体"/>
                <w:b/>
                <w:bCs/>
                <w:lang w:eastAsia="ja-JP"/>
              </w:rPr>
              <w:t>Complexity/cost reduction</w:t>
            </w:r>
          </w:p>
          <w:p w:rsidR="00506B6A" w:rsidRDefault="001D7724">
            <w:pPr>
              <w:numPr>
                <w:ilvl w:val="0"/>
                <w:numId w:val="4"/>
              </w:numPr>
              <w:snapToGrid/>
              <w:spacing w:after="180" w:line="240" w:lineRule="auto"/>
              <w:ind w:right="-99"/>
              <w:jc w:val="left"/>
              <w:rPr>
                <w:rFonts w:eastAsia="宋体"/>
                <w:lang w:eastAsia="ja-JP"/>
              </w:rPr>
            </w:pPr>
            <w:r>
              <w:rPr>
                <w:rFonts w:eastAsia="宋体"/>
                <w:lang w:eastAsia="ja-JP"/>
              </w:rPr>
              <w:t>Further reduced UE complexity in FR1 [RAN1, RAN2, RAN4]</w:t>
            </w:r>
          </w:p>
          <w:p w:rsidR="00506B6A" w:rsidRDefault="001D7724">
            <w:pPr>
              <w:numPr>
                <w:ilvl w:val="1"/>
                <w:numId w:val="3"/>
              </w:numPr>
              <w:spacing w:after="180" w:line="240" w:lineRule="auto"/>
              <w:rPr>
                <w:rFonts w:eastAsia="宋体"/>
                <w:lang w:val="en-US" w:eastAsia="en-GB"/>
              </w:rPr>
            </w:pPr>
            <w:r>
              <w:rPr>
                <w:rFonts w:eastAsia="宋体"/>
                <w:lang w:val="en-US" w:eastAsia="en-GB"/>
              </w:rPr>
              <w:t xml:space="preserve">UE BB </w:t>
            </w:r>
            <w:r>
              <w:rPr>
                <w:rFonts w:eastAsia="宋体"/>
                <w:lang w:val="en-US" w:eastAsia="en-GB"/>
              </w:rPr>
              <w:t>bandwidth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5 MHz BB bandwidth only for PDSCH (for both unicast and broadcast) and PUSCH, with 20 MHz RF bandwidth for UL and DL</w:t>
            </w:r>
          </w:p>
          <w:p w:rsidR="00506B6A" w:rsidRDefault="001D7724">
            <w:pPr>
              <w:numPr>
                <w:ilvl w:val="2"/>
                <w:numId w:val="3"/>
              </w:numPr>
              <w:spacing w:after="180" w:line="240" w:lineRule="auto"/>
              <w:rPr>
                <w:rFonts w:eastAsia="宋体"/>
                <w:lang w:val="en-US" w:eastAsia="en-GB"/>
              </w:rPr>
            </w:pPr>
            <w:r>
              <w:rPr>
                <w:rFonts w:eastAsia="宋体"/>
                <w:lang w:val="en-US" w:eastAsia="en-GB"/>
              </w:rPr>
              <w:t>The other physical channels and signals are still allowed to use a BWP up to the 20 MHz maximum UE RF+BB bandwidth.</w:t>
            </w:r>
          </w:p>
          <w:p w:rsidR="00506B6A" w:rsidRDefault="001D7724">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506B6A" w:rsidRDefault="001D7724">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Relaxation of the constraint (</w:t>
            </w:r>
            <w:proofErr w:type="spellStart"/>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proofErr w:type="spellEnd"/>
            <w:r>
              <w:rPr>
                <w:rFonts w:eastAsia="宋体"/>
                <w:lang w:val="en-US" w:eastAsia="en-GB"/>
              </w:rPr>
              <w:t xml:space="preserve"> ≥ 4) for peak data rate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The relaxed constraint is, e.g., 1 (instead of 4).</w:t>
            </w:r>
          </w:p>
          <w:p w:rsidR="00506B6A" w:rsidRDefault="001D7724">
            <w:pPr>
              <w:numPr>
                <w:ilvl w:val="2"/>
                <w:numId w:val="3"/>
              </w:numPr>
              <w:spacing w:after="180" w:line="240" w:lineRule="auto"/>
              <w:rPr>
                <w:rFonts w:eastAsia="宋体"/>
                <w:lang w:val="en-US" w:eastAsia="en-GB"/>
              </w:rPr>
            </w:pPr>
            <w:r>
              <w:rPr>
                <w:rFonts w:eastAsia="宋体"/>
                <w:lang w:val="en-US" w:eastAsia="en-GB"/>
              </w:rPr>
              <w:t>The parameters (</w:t>
            </w:r>
            <w:proofErr w:type="spellStart"/>
            <w:r>
              <w:rPr>
                <w:rFonts w:eastAsia="宋体"/>
                <w:i/>
                <w:iCs/>
                <w:lang w:val="en-US" w:eastAsia="en-GB"/>
              </w:rPr>
              <w:t>v</w:t>
            </w:r>
            <w:r>
              <w:rPr>
                <w:rFonts w:eastAsia="宋体"/>
                <w:i/>
                <w:iCs/>
                <w:vertAlign w:val="subscript"/>
                <w:lang w:val="en-US" w:eastAsia="en-GB"/>
              </w:rPr>
              <w:t>Layers</w:t>
            </w:r>
            <w:proofErr w:type="spellEnd"/>
            <w:r>
              <w:rPr>
                <w:rFonts w:eastAsia="宋体"/>
                <w:lang w:val="en-US" w:eastAsia="en-GB"/>
              </w:rPr>
              <w:t xml:space="preserve">, </w:t>
            </w:r>
            <w:proofErr w:type="spellStart"/>
            <w:r>
              <w:rPr>
                <w:rFonts w:eastAsia="宋体"/>
                <w:i/>
                <w:iCs/>
                <w:lang w:val="en-US" w:eastAsia="en-GB"/>
              </w:rPr>
              <w:t>Q</w:t>
            </w:r>
            <w:r>
              <w:rPr>
                <w:rFonts w:eastAsia="宋体"/>
                <w:i/>
                <w:iCs/>
                <w:vertAlign w:val="subscript"/>
                <w:lang w:val="en-US" w:eastAsia="en-GB"/>
              </w:rPr>
              <w:t>m</w:t>
            </w:r>
            <w:proofErr w:type="spellEnd"/>
            <w:r>
              <w:rPr>
                <w:rFonts w:eastAsia="宋体"/>
                <w:lang w:val="en-US" w:eastAsia="en-GB"/>
              </w:rPr>
              <w:t xml:space="preserve">, </w:t>
            </w:r>
            <w:r>
              <w:rPr>
                <w:rFonts w:eastAsia="宋体"/>
                <w:i/>
                <w:iCs/>
                <w:lang w:val="en-US" w:eastAsia="en-GB"/>
              </w:rPr>
              <w:t>f</w:t>
            </w:r>
            <w:r>
              <w:rPr>
                <w:rFonts w:eastAsia="宋体"/>
                <w:lang w:val="en-US" w:eastAsia="en-GB"/>
              </w:rPr>
              <w:t xml:space="preserve">) can be </w:t>
            </w:r>
            <w:r>
              <w:rPr>
                <w:rFonts w:eastAsia="宋体"/>
                <w:lang w:val="en-US" w:eastAsia="en-GB"/>
              </w:rPr>
              <w:t xml:space="preserve">as in Rel-17 </w:t>
            </w:r>
            <w:proofErr w:type="spellStart"/>
            <w:r>
              <w:rPr>
                <w:rFonts w:eastAsia="宋体"/>
                <w:lang w:val="en-US" w:eastAsia="en-GB"/>
              </w:rPr>
              <w:t>RedCap</w:t>
            </w:r>
            <w:proofErr w:type="spellEnd"/>
            <w:r>
              <w:rPr>
                <w:rFonts w:eastAsia="宋体"/>
                <w:lang w:val="en-US" w:eastAsia="en-GB"/>
              </w:rPr>
              <w:t>.</w:t>
            </w:r>
          </w:p>
          <w:p w:rsidR="00506B6A" w:rsidRDefault="001D7724">
            <w:pPr>
              <w:numPr>
                <w:ilvl w:val="1"/>
                <w:numId w:val="3"/>
              </w:numPr>
              <w:spacing w:after="180" w:line="240" w:lineRule="auto"/>
              <w:rPr>
                <w:rFonts w:eastAsia="宋体"/>
                <w:lang w:val="en-US" w:eastAsia="ja-JP"/>
              </w:rPr>
            </w:pPr>
            <w:r>
              <w:rPr>
                <w:rFonts w:eastAsia="宋体"/>
                <w:lang w:val="en-US" w:eastAsia="ja-JP"/>
              </w:rPr>
              <w:t>Both 15 kHz SCS and 30 kHz SCS are supported.</w:t>
            </w:r>
          </w:p>
          <w:p w:rsidR="00506B6A" w:rsidRDefault="001D7724">
            <w:pPr>
              <w:numPr>
                <w:ilvl w:val="1"/>
                <w:numId w:val="3"/>
              </w:numPr>
              <w:spacing w:after="180" w:line="240" w:lineRule="auto"/>
              <w:rPr>
                <w:rFonts w:eastAsia="宋体"/>
                <w:color w:val="FF0000"/>
                <w:lang w:val="en-US" w:eastAsia="ja-JP"/>
              </w:rPr>
            </w:pPr>
            <w:r>
              <w:rPr>
                <w:rFonts w:eastAsia="宋体" w:hint="eastAsia"/>
                <w:color w:val="FF0000"/>
                <w:lang w:val="en-US" w:eastAsia="ja-JP"/>
              </w:rPr>
              <w:t xml:space="preserve">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and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r>
              <w:rPr>
                <w:rFonts w:eastAsia="宋体" w:hint="eastAsia"/>
                <w:color w:val="FF0000"/>
                <w:lang w:val="en-US" w:eastAsia="ja-JP"/>
              </w:rPr>
              <w:t xml:space="preserve"> are designed/targeted to same</w:t>
            </w:r>
            <w:r>
              <w:rPr>
                <w:rFonts w:eastAsia="宋体" w:hint="eastAsia"/>
                <w:color w:val="FF0000"/>
                <w:lang w:val="en-US" w:eastAsia="zh-CN"/>
              </w:rPr>
              <w:t xml:space="preserve"> and fixed</w:t>
            </w:r>
            <w:r>
              <w:rPr>
                <w:rFonts w:eastAsia="宋体" w:hint="eastAsia"/>
                <w:color w:val="FF0000"/>
                <w:lang w:val="en-US" w:eastAsia="ja-JP"/>
              </w:rPr>
              <w:t xml:space="preserve"> peak data rate, i.e., 10 Mbps</w:t>
            </w:r>
          </w:p>
          <w:p w:rsidR="00506B6A" w:rsidRDefault="001D7724">
            <w:pPr>
              <w:numPr>
                <w:ilvl w:val="2"/>
                <w:numId w:val="3"/>
              </w:numPr>
              <w:spacing w:after="180" w:line="240" w:lineRule="auto"/>
              <w:rPr>
                <w:rFonts w:eastAsia="宋体"/>
                <w:color w:val="FF0000"/>
                <w:lang w:val="en-US" w:eastAsia="ja-JP"/>
              </w:rPr>
            </w:pPr>
            <w:r>
              <w:rPr>
                <w:rFonts w:eastAsia="宋体" w:hint="eastAsia"/>
                <w:color w:val="FF0000"/>
                <w:lang w:val="en-US" w:eastAsia="ja-JP"/>
              </w:rPr>
              <w:lastRenderedPageBreak/>
              <w:t xml:space="preserve">Note 1: Peak data rate of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and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r>
              <w:rPr>
                <w:rFonts w:eastAsia="宋体" w:hint="eastAsia"/>
                <w:color w:val="FF0000"/>
                <w:lang w:val="en-US" w:eastAsia="ja-JP"/>
              </w:rPr>
              <w:t xml:space="preserve"> is same including unicast and b</w:t>
            </w:r>
            <w:r>
              <w:rPr>
                <w:rFonts w:eastAsia="宋体" w:hint="eastAsia"/>
                <w:color w:val="FF0000"/>
                <w:lang w:val="en-US" w:eastAsia="ja-JP"/>
              </w:rPr>
              <w:t>roadcast respectively.</w:t>
            </w:r>
          </w:p>
          <w:p w:rsidR="00506B6A" w:rsidRDefault="001D7724">
            <w:pPr>
              <w:numPr>
                <w:ilvl w:val="2"/>
                <w:numId w:val="3"/>
              </w:numPr>
              <w:spacing w:after="180" w:line="240" w:lineRule="auto"/>
              <w:rPr>
                <w:rFonts w:eastAsia="宋体"/>
                <w:color w:val="FF0000"/>
                <w:lang w:val="en-US" w:eastAsia="ja-JP"/>
              </w:rPr>
            </w:pPr>
            <w:r>
              <w:rPr>
                <w:rFonts w:eastAsia="宋体" w:hint="eastAsia"/>
                <w:color w:val="FF0000"/>
                <w:lang w:val="en-US" w:eastAsia="ja-JP"/>
              </w:rPr>
              <w:t xml:space="preserve">Note 2: PRB processing capability of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is not limited to </w:t>
            </w:r>
            <w:r>
              <w:rPr>
                <w:rFonts w:eastAsia="宋体"/>
                <w:color w:val="FF0000"/>
                <w:lang w:val="en-US" w:eastAsia="zh-CN"/>
              </w:rPr>
              <w:t>“</w:t>
            </w:r>
            <w:r>
              <w:rPr>
                <w:rFonts w:eastAsia="宋体" w:hint="eastAsia"/>
                <w:color w:val="FF0000"/>
                <w:lang w:val="en-US" w:eastAsia="ja-JP"/>
              </w:rPr>
              <w:t>25 PRBs for 15 kHz SCS and 12 PRBs for 30 kHz SCS</w:t>
            </w:r>
            <w:r>
              <w:rPr>
                <w:rFonts w:eastAsia="宋体"/>
                <w:color w:val="FF0000"/>
                <w:lang w:val="en-US" w:eastAsia="zh-CN"/>
              </w:rPr>
              <w:t>”</w:t>
            </w:r>
            <w:r>
              <w:rPr>
                <w:rFonts w:eastAsia="宋体" w:hint="eastAsia"/>
                <w:color w:val="FF0000"/>
                <w:lang w:val="en-US" w:eastAsia="ja-JP"/>
              </w:rPr>
              <w:t xml:space="preserve"> and it corresponds to PRB size corresponding to 20 </w:t>
            </w:r>
            <w:proofErr w:type="spellStart"/>
            <w:r>
              <w:rPr>
                <w:rFonts w:eastAsia="宋体" w:hint="eastAsia"/>
                <w:color w:val="FF0000"/>
                <w:lang w:val="en-US" w:eastAsia="ja-JP"/>
              </w:rPr>
              <w:t>MHz.</w:t>
            </w:r>
            <w:proofErr w:type="spellEnd"/>
          </w:p>
          <w:p w:rsidR="00506B6A" w:rsidRDefault="001D7724">
            <w:pPr>
              <w:numPr>
                <w:ilvl w:val="2"/>
                <w:numId w:val="3"/>
              </w:numPr>
              <w:spacing w:after="180" w:line="240" w:lineRule="auto"/>
              <w:rPr>
                <w:rFonts w:eastAsia="宋体"/>
                <w:color w:val="FF0000"/>
                <w:lang w:val="en-US" w:eastAsia="ja-JP"/>
              </w:rPr>
            </w:pPr>
            <w:r>
              <w:rPr>
                <w:rFonts w:eastAsia="宋体" w:hint="eastAsia"/>
                <w:color w:val="FF0000"/>
                <w:lang w:val="en-US" w:eastAsia="ja-JP"/>
              </w:rPr>
              <w:t>Note 3: The o</w:t>
            </w:r>
            <w:r>
              <w:rPr>
                <w:rFonts w:eastAsia="宋体" w:hint="eastAsia"/>
                <w:color w:val="FF0000"/>
                <w:lang w:val="en-US" w:eastAsia="ja-JP"/>
              </w:rPr>
              <w:t xml:space="preserve">nly difference between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and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r>
              <w:rPr>
                <w:rFonts w:eastAsia="宋体" w:hint="eastAsia"/>
                <w:color w:val="FF0000"/>
                <w:lang w:val="en-US" w:eastAsia="ja-JP"/>
              </w:rPr>
              <w:t xml:space="preserve"> is Note 2 and </w:t>
            </w:r>
            <w:proofErr w:type="spellStart"/>
            <w:r>
              <w:rPr>
                <w:rFonts w:eastAsia="宋体" w:hint="eastAsia"/>
                <w:color w:val="FF0000"/>
                <w:lang w:val="en-US" w:eastAsia="ja-JP"/>
              </w:rPr>
              <w:t>v</w:t>
            </w:r>
            <w:r>
              <w:rPr>
                <w:rFonts w:eastAsia="宋体" w:hint="eastAsia"/>
                <w:color w:val="FF0000"/>
                <w:vertAlign w:val="subscript"/>
                <w:lang w:val="en-US" w:eastAsia="ja-JP"/>
              </w:rPr>
              <w:t>Layers</w:t>
            </w:r>
            <w:proofErr w:type="spellEnd"/>
            <w:r>
              <w:rPr>
                <w:rFonts w:eastAsia="宋体" w:hint="eastAsia"/>
                <w:color w:val="FF0000"/>
                <w:lang w:val="en-US" w:eastAsia="ja-JP"/>
              </w:rPr>
              <w:t>·</w:t>
            </w:r>
            <w:proofErr w:type="spellStart"/>
            <w:r>
              <w:rPr>
                <w:rFonts w:eastAsia="宋体" w:hint="eastAsia"/>
                <w:color w:val="FF0000"/>
                <w:lang w:val="en-US" w:eastAsia="ja-JP"/>
              </w:rPr>
              <w:t>Q</w:t>
            </w:r>
            <w:r>
              <w:rPr>
                <w:rFonts w:eastAsia="宋体" w:hint="eastAsia"/>
                <w:color w:val="FF0000"/>
                <w:vertAlign w:val="subscript"/>
                <w:lang w:val="en-US" w:eastAsia="ja-JP"/>
              </w:rPr>
              <w:t>m</w:t>
            </w:r>
            <w:proofErr w:type="spellEnd"/>
            <w:r>
              <w:rPr>
                <w:rFonts w:eastAsia="宋体" w:hint="eastAsia"/>
                <w:color w:val="FF0000"/>
                <w:lang w:val="en-US" w:eastAsia="ja-JP"/>
              </w:rPr>
              <w:t>·</w:t>
            </w:r>
            <w:r>
              <w:rPr>
                <w:rFonts w:eastAsia="宋体" w:hint="eastAsia"/>
                <w:color w:val="FF0000"/>
                <w:lang w:val="en-US" w:eastAsia="ja-JP"/>
              </w:rPr>
              <w:t>f in order to have the same peak rate.</w:t>
            </w:r>
          </w:p>
          <w:p w:rsidR="00506B6A" w:rsidRDefault="001D7724">
            <w:pPr>
              <w:numPr>
                <w:ilvl w:val="2"/>
                <w:numId w:val="3"/>
              </w:numPr>
              <w:spacing w:after="180" w:line="240" w:lineRule="auto"/>
              <w:rPr>
                <w:rFonts w:eastAsia="宋体"/>
                <w:lang w:val="en-US" w:eastAsia="ja-JP"/>
              </w:rPr>
            </w:pPr>
            <w:r>
              <w:rPr>
                <w:rFonts w:eastAsia="宋体" w:hint="eastAsia"/>
                <w:color w:val="FF0000"/>
                <w:lang w:val="en-US" w:eastAsia="ja-JP"/>
              </w:rPr>
              <w:t>Note 4: The</w:t>
            </w:r>
            <w:r>
              <w:rPr>
                <w:rFonts w:eastAsia="宋体" w:hint="eastAsia"/>
                <w:color w:val="FF0000"/>
                <w:lang w:val="en-US" w:eastAsia="ja-JP"/>
              </w:rPr>
              <w:t xml:space="preserve"> initial access procedure of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is realized by following:</w:t>
            </w:r>
            <w:r>
              <w:rPr>
                <w:rFonts w:eastAsia="宋体" w:hint="eastAsia"/>
                <w:color w:val="FF0000"/>
                <w:lang w:val="en-US" w:eastAsia="zh-CN"/>
              </w:rPr>
              <w:t xml:space="preserve"> </w:t>
            </w:r>
            <w:r>
              <w:rPr>
                <w:rFonts w:eastAsia="宋体" w:hint="eastAsia"/>
                <w:color w:val="FF0000"/>
                <w:lang w:val="en-US" w:eastAsia="ja-JP"/>
              </w:rPr>
              <w:t xml:space="preserve">Same as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p>
          <w:p w:rsidR="00506B6A" w:rsidRDefault="001D7724">
            <w:pPr>
              <w:numPr>
                <w:ilvl w:val="1"/>
                <w:numId w:val="3"/>
              </w:numPr>
              <w:spacing w:after="180" w:line="240" w:lineRule="auto"/>
              <w:rPr>
                <w:rFonts w:eastAsia="宋体"/>
                <w:lang w:val="en-US" w:eastAsia="ja-JP"/>
              </w:rPr>
            </w:pPr>
            <w:r>
              <w:rPr>
                <w:rFonts w:eastAsia="宋体"/>
                <w:lang w:val="en-US" w:eastAsia="ja-JP"/>
              </w:rPr>
              <w:t xml:space="preserve">Aim to define at most one Rel-18 </w:t>
            </w:r>
            <w:proofErr w:type="spellStart"/>
            <w:r>
              <w:rPr>
                <w:rFonts w:eastAsia="宋体"/>
                <w:lang w:val="en-US" w:eastAsia="ja-JP"/>
              </w:rPr>
              <w:t>RedCap</w:t>
            </w:r>
            <w:proofErr w:type="spellEnd"/>
            <w:r>
              <w:rPr>
                <w:rFonts w:eastAsia="宋体"/>
                <w:lang w:val="en-US" w:eastAsia="ja-JP"/>
              </w:rPr>
              <w:t xml:space="preserve"> UE type for further UE complexity reduction.</w:t>
            </w:r>
          </w:p>
          <w:p w:rsidR="00506B6A" w:rsidRDefault="001D7724">
            <w:pPr>
              <w:numPr>
                <w:ilvl w:val="1"/>
                <w:numId w:val="3"/>
              </w:numPr>
              <w:snapToGrid/>
              <w:spacing w:after="180" w:line="240" w:lineRule="auto"/>
              <w:ind w:right="-99"/>
              <w:jc w:val="left"/>
              <w:rPr>
                <w:rFonts w:eastAsia="宋体"/>
                <w:lang w:eastAsia="ja-JP"/>
              </w:rPr>
            </w:pPr>
            <w:r>
              <w:rPr>
                <w:rFonts w:eastAsia="宋体"/>
                <w:lang w:eastAsia="ja-JP"/>
              </w:rPr>
              <w:t xml:space="preserve">The existing UE capability framework is used, and changes to capability signalling are specified only if necessary. By default, all UE capabilities applicable to a Rel-17 </w:t>
            </w:r>
            <w:proofErr w:type="spellStart"/>
            <w:r>
              <w:rPr>
                <w:rFonts w:eastAsia="宋体"/>
                <w:lang w:eastAsia="ja-JP"/>
              </w:rPr>
              <w:t>RedCap</w:t>
            </w:r>
            <w:proofErr w:type="spellEnd"/>
            <w:r>
              <w:rPr>
                <w:rFonts w:eastAsia="宋体"/>
                <w:lang w:eastAsia="ja-JP"/>
              </w:rPr>
              <w:t xml:space="preserve"> UE are applicable unless </w:t>
            </w:r>
            <w:r>
              <w:rPr>
                <w:rFonts w:eastAsia="宋体"/>
                <w:lang w:eastAsia="ja-JP"/>
              </w:rPr>
              <w:t>otherwise specified.</w:t>
            </w:r>
          </w:p>
          <w:p w:rsidR="00506B6A" w:rsidRDefault="001D7724">
            <w:pPr>
              <w:spacing w:after="180" w:line="240" w:lineRule="auto"/>
              <w:rPr>
                <w:rFonts w:eastAsia="宋体"/>
                <w:lang w:val="en-US" w:eastAsia="ja-JP"/>
              </w:rPr>
            </w:pPr>
            <w:r>
              <w:rPr>
                <w:rFonts w:eastAsia="宋体"/>
                <w:lang w:val="en-US" w:eastAsia="ja-JP"/>
              </w:rPr>
              <w:t>Notes:</w:t>
            </w:r>
          </w:p>
          <w:p w:rsidR="00506B6A" w:rsidRDefault="001D7724">
            <w:pPr>
              <w:numPr>
                <w:ilvl w:val="0"/>
                <w:numId w:val="5"/>
              </w:numPr>
              <w:spacing w:after="180" w:line="240" w:lineRule="auto"/>
              <w:rPr>
                <w:rFonts w:eastAsia="宋体"/>
                <w:lang w:val="en-US" w:eastAsia="ja-JP"/>
              </w:rPr>
            </w:pPr>
            <w:r>
              <w:rPr>
                <w:rFonts w:eastAsia="宋体"/>
                <w:lang w:val="en-US" w:eastAsia="ja-JP"/>
              </w:rPr>
              <w:t>The work defined as part of this WI is not to overlap with LPWA use cases.</w:t>
            </w:r>
          </w:p>
          <w:p w:rsidR="00506B6A" w:rsidRDefault="001D7724">
            <w:pPr>
              <w:numPr>
                <w:ilvl w:val="0"/>
                <w:numId w:val="5"/>
              </w:numPr>
              <w:spacing w:after="180" w:line="240" w:lineRule="auto"/>
              <w:rPr>
                <w:rFonts w:eastAsia="宋体"/>
                <w:lang w:val="en-US" w:eastAsia="ja-JP"/>
              </w:rPr>
            </w:pPr>
            <w:r>
              <w:rPr>
                <w:rFonts w:eastAsia="宋体"/>
                <w:lang w:val="en-US" w:eastAsia="ja-JP"/>
              </w:rPr>
              <w:t>Coexistence with non-</w:t>
            </w:r>
            <w:proofErr w:type="spellStart"/>
            <w:r>
              <w:rPr>
                <w:rFonts w:eastAsia="宋体"/>
                <w:lang w:val="en-US" w:eastAsia="ja-JP"/>
              </w:rPr>
              <w:t>RedCap</w:t>
            </w:r>
            <w:proofErr w:type="spellEnd"/>
            <w:r>
              <w:rPr>
                <w:rFonts w:eastAsia="宋体"/>
                <w:lang w:val="en-US" w:eastAsia="ja-JP"/>
              </w:rPr>
              <w:t xml:space="preserve"> UEs and Rel-17 </w:t>
            </w:r>
            <w:proofErr w:type="spellStart"/>
            <w:r>
              <w:rPr>
                <w:rFonts w:eastAsia="宋体"/>
                <w:lang w:val="en-US" w:eastAsia="ja-JP"/>
              </w:rPr>
              <w:t>RedCap</w:t>
            </w:r>
            <w:proofErr w:type="spellEnd"/>
            <w:r>
              <w:rPr>
                <w:rFonts w:eastAsia="宋体"/>
                <w:lang w:val="en-US" w:eastAsia="ja-JP"/>
              </w:rPr>
              <w:t xml:space="preserve"> UEs </w:t>
            </w:r>
            <w:r>
              <w:rPr>
                <w:rFonts w:eastAsia="宋体"/>
                <w:lang w:eastAsia="ja-JP"/>
              </w:rPr>
              <w:t xml:space="preserve">should </w:t>
            </w:r>
            <w:r>
              <w:rPr>
                <w:rFonts w:eastAsia="宋体"/>
                <w:lang w:val="en-US" w:eastAsia="ja-JP"/>
              </w:rPr>
              <w:t>be ensured.</w:t>
            </w:r>
          </w:p>
          <w:p w:rsidR="00506B6A" w:rsidRDefault="001D7724">
            <w:pPr>
              <w:numPr>
                <w:ilvl w:val="0"/>
                <w:numId w:val="5"/>
              </w:numPr>
              <w:spacing w:after="180" w:line="240" w:lineRule="auto"/>
              <w:rPr>
                <w:rFonts w:eastAsia="宋体"/>
                <w:lang w:val="en-US" w:eastAsia="ja-JP"/>
              </w:rPr>
            </w:pPr>
            <w:r>
              <w:rPr>
                <w:rFonts w:eastAsia="宋体"/>
                <w:lang w:val="en-US" w:eastAsia="ja-JP"/>
              </w:rPr>
              <w:t>This WI considers all applicable duplex modes unless otherwise specified.</w:t>
            </w:r>
          </w:p>
          <w:p w:rsidR="00506B6A" w:rsidRDefault="001D7724">
            <w:pPr>
              <w:spacing w:after="180" w:line="240" w:lineRule="auto"/>
              <w:rPr>
                <w:rFonts w:eastAsia="宋体"/>
                <w:strike/>
                <w:color w:val="FF0000"/>
                <w:lang w:val="en-US" w:eastAsia="ja-JP"/>
              </w:rPr>
            </w:pPr>
            <w:r>
              <w:rPr>
                <w:rFonts w:eastAsia="宋体"/>
                <w:strike/>
                <w:color w:val="FF0000"/>
                <w:lang w:val="en-US" w:eastAsia="ja-JP"/>
              </w:rPr>
              <w:t xml:space="preserve">Check </w:t>
            </w:r>
            <w:r>
              <w:rPr>
                <w:rFonts w:eastAsia="宋体"/>
                <w:strike/>
                <w:color w:val="FF0000"/>
                <w:lang w:val="en-US" w:eastAsia="ja-JP"/>
              </w:rPr>
              <w:t>in RAN#99 regarding:</w:t>
            </w:r>
          </w:p>
          <w:p w:rsidR="00506B6A" w:rsidRDefault="001D7724">
            <w:pPr>
              <w:numPr>
                <w:ilvl w:val="0"/>
                <w:numId w:val="4"/>
              </w:numPr>
              <w:spacing w:after="180" w:line="240" w:lineRule="auto"/>
              <w:rPr>
                <w:lang w:val="en-US" w:eastAsia="zh-CN"/>
              </w:rPr>
            </w:pPr>
            <w:r>
              <w:rPr>
                <w:rFonts w:eastAsia="宋体"/>
                <w:strike/>
                <w:color w:val="FF0000"/>
                <w:lang w:val="en-US" w:eastAsia="ja-JP"/>
              </w:rPr>
              <w:t>Whether UE peak data rate reduction for UE is limited only with UE BB bandwidth reduction or standalone</w:t>
            </w:r>
          </w:p>
        </w:tc>
      </w:tr>
    </w:tbl>
    <w:p w:rsidR="00506B6A" w:rsidRDefault="00506B6A">
      <w:pPr>
        <w:rPr>
          <w:rFonts w:eastAsia="宋体"/>
          <w:lang w:val="en-US" w:eastAsia="zh-CN"/>
        </w:rPr>
      </w:pPr>
    </w:p>
    <w:p w:rsidR="00506B6A" w:rsidRDefault="00506B6A">
      <w:pPr>
        <w:rPr>
          <w:rFonts w:eastAsia="宋体"/>
          <w:lang w:val="en-US" w:eastAsia="zh-CN"/>
        </w:rPr>
      </w:pPr>
    </w:p>
    <w:p w:rsidR="00506B6A" w:rsidRDefault="001D7724">
      <w:pPr>
        <w:pStyle w:val="1"/>
        <w:spacing w:beforeLines="0" w:afterLines="50" w:after="180"/>
      </w:pPr>
      <w:r>
        <w:rPr>
          <w:rFonts w:hint="eastAsia"/>
        </w:rPr>
        <w:t>Conclusion</w:t>
      </w:r>
    </w:p>
    <w:p w:rsidR="00506B6A" w:rsidRDefault="001D7724">
      <w:pPr>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eRedCap</w:t>
      </w:r>
      <w:proofErr w:type="spellEnd"/>
      <w:r>
        <w:rPr>
          <w:rFonts w:eastAsia="宋体" w:hint="eastAsia"/>
          <w:lang w:val="en-US" w:eastAsia="zh-CN"/>
        </w:rPr>
        <w:t xml:space="preserve"> UE, the following proposals and WID </w:t>
      </w:r>
      <w:r>
        <w:rPr>
          <w:rFonts w:eastAsia="宋体"/>
          <w:lang w:val="en-US" w:eastAsia="zh-CN"/>
        </w:rPr>
        <w:t>update</w:t>
      </w:r>
      <w:r>
        <w:rPr>
          <w:rFonts w:eastAsia="宋体" w:hint="eastAsia"/>
          <w:lang w:val="en-US" w:eastAsia="zh-CN"/>
        </w:rPr>
        <w:t xml:space="preserve"> are given.</w:t>
      </w:r>
    </w:p>
    <w:p w:rsidR="00506B6A" w:rsidRDefault="001D7724">
      <w:pPr>
        <w:rPr>
          <w:b/>
          <w:bCs/>
          <w:lang w:val="en-US" w:eastAsia="zh-CN"/>
        </w:rPr>
      </w:pPr>
      <w:r>
        <w:rPr>
          <w:rFonts w:hint="eastAsia"/>
          <w:b/>
          <w:bCs/>
          <w:lang w:val="en-US" w:eastAsia="zh-CN"/>
        </w:rPr>
        <w:t xml:space="preserve">Proposal 1: The working assumption regarding fixed </w:t>
      </w:r>
      <w:r>
        <w:rPr>
          <w:rFonts w:hint="eastAsia"/>
          <w:b/>
          <w:bCs/>
          <w:lang w:val="en-US" w:eastAsia="zh-CN"/>
        </w:rPr>
        <w:t>peak data rate of 10Mbps can be confirmed.</w:t>
      </w:r>
    </w:p>
    <w:p w:rsidR="00506B6A" w:rsidRDefault="001D7724">
      <w:pPr>
        <w:rPr>
          <w:rFonts w:eastAsia="宋体"/>
          <w:b/>
          <w:bCs/>
          <w:lang w:val="en-US" w:eastAsia="zh-CN"/>
        </w:rPr>
      </w:pPr>
      <w:r>
        <w:rPr>
          <w:rFonts w:eastAsia="宋体" w:hint="eastAsia"/>
          <w:b/>
          <w:bCs/>
          <w:lang w:val="en-US" w:eastAsia="zh-CN"/>
        </w:rPr>
        <w:t xml:space="preserve">Proposal 2: Consider the following modification for the WI objectives of </w:t>
      </w:r>
      <w:proofErr w:type="spellStart"/>
      <w:r>
        <w:rPr>
          <w:rFonts w:eastAsia="宋体" w:hint="eastAsia"/>
          <w:b/>
          <w:bCs/>
          <w:lang w:val="en-US" w:eastAsia="zh-CN"/>
        </w:rPr>
        <w:t>eRedCap</w:t>
      </w:r>
      <w:proofErr w:type="spellEnd"/>
      <w:r>
        <w:rPr>
          <w:rFonts w:eastAsia="宋体" w:hint="eastAsia"/>
          <w:b/>
          <w:bCs/>
          <w:lang w:val="en-US" w:eastAsia="zh-CN"/>
        </w:rPr>
        <w:t>.</w:t>
      </w:r>
    </w:p>
    <w:tbl>
      <w:tblPr>
        <w:tblStyle w:val="af9"/>
        <w:tblW w:w="0" w:type="auto"/>
        <w:tblLook w:val="04A0" w:firstRow="1" w:lastRow="0" w:firstColumn="1" w:lastColumn="0" w:noHBand="0" w:noVBand="1"/>
      </w:tblPr>
      <w:tblGrid>
        <w:gridCol w:w="9345"/>
      </w:tblGrid>
      <w:tr w:rsidR="00506B6A">
        <w:trPr>
          <w:trHeight w:val="1278"/>
        </w:trPr>
        <w:tc>
          <w:tcPr>
            <w:tcW w:w="9571" w:type="dxa"/>
          </w:tcPr>
          <w:p w:rsidR="00506B6A" w:rsidRDefault="001D7724">
            <w:pPr>
              <w:snapToGrid/>
              <w:spacing w:after="180" w:line="240" w:lineRule="auto"/>
              <w:ind w:right="-99"/>
              <w:jc w:val="left"/>
              <w:rPr>
                <w:rFonts w:eastAsia="宋体"/>
                <w:b/>
                <w:bCs/>
                <w:lang w:eastAsia="ja-JP"/>
              </w:rPr>
            </w:pPr>
            <w:r>
              <w:rPr>
                <w:rFonts w:eastAsia="宋体"/>
                <w:b/>
                <w:bCs/>
                <w:lang w:eastAsia="ja-JP"/>
              </w:rPr>
              <w:t>Power saving/energy efficiency enhancements</w:t>
            </w:r>
          </w:p>
          <w:p w:rsidR="00506B6A" w:rsidRDefault="001D7724">
            <w:pPr>
              <w:numPr>
                <w:ilvl w:val="0"/>
                <w:numId w:val="3"/>
              </w:numPr>
              <w:snapToGrid/>
              <w:spacing w:after="180" w:line="240" w:lineRule="auto"/>
              <w:ind w:right="-99"/>
              <w:jc w:val="left"/>
              <w:rPr>
                <w:rFonts w:eastAsia="宋体"/>
                <w:lang w:eastAsia="ja-JP"/>
              </w:rPr>
            </w:pPr>
            <w:r>
              <w:rPr>
                <w:rFonts w:eastAsia="宋体"/>
                <w:lang w:eastAsia="ja-JP"/>
              </w:rPr>
              <w:t xml:space="preserve">Enhanced </w:t>
            </w:r>
            <w:proofErr w:type="spellStart"/>
            <w:r>
              <w:rPr>
                <w:rFonts w:eastAsia="宋体"/>
                <w:lang w:eastAsia="ja-JP"/>
              </w:rPr>
              <w:t>eDRX</w:t>
            </w:r>
            <w:proofErr w:type="spellEnd"/>
            <w:r>
              <w:rPr>
                <w:rFonts w:eastAsia="宋体"/>
                <w:lang w:eastAsia="ja-JP"/>
              </w:rPr>
              <w:t xml:space="preserve"> in RRC_INACTIVE (&gt;10.24s) [RAN2, RAN3, RAN4]</w:t>
            </w:r>
          </w:p>
          <w:p w:rsidR="00506B6A" w:rsidRDefault="001D7724">
            <w:pPr>
              <w:numPr>
                <w:ilvl w:val="1"/>
                <w:numId w:val="3"/>
              </w:numPr>
              <w:snapToGrid/>
              <w:spacing w:after="180" w:line="240" w:lineRule="auto"/>
              <w:ind w:right="-99"/>
              <w:jc w:val="left"/>
              <w:rPr>
                <w:rFonts w:eastAsia="宋体"/>
                <w:lang w:eastAsia="ja-JP"/>
              </w:rPr>
            </w:pPr>
            <w:r>
              <w:rPr>
                <w:rFonts w:eastAsia="宋体" w:hint="eastAsia"/>
                <w:lang w:eastAsia="ja-JP"/>
              </w:rPr>
              <w:t xml:space="preserve">Note that this objective </w:t>
            </w:r>
            <w:r>
              <w:rPr>
                <w:rFonts w:eastAsia="宋体" w:hint="eastAsia"/>
                <w:lang w:eastAsia="ja-JP"/>
              </w:rPr>
              <w:t>requires SA2</w:t>
            </w:r>
            <w:r>
              <w:rPr>
                <w:rFonts w:eastAsia="宋体"/>
                <w:lang w:eastAsia="ja-JP"/>
              </w:rPr>
              <w:t xml:space="preserve">, </w:t>
            </w:r>
            <w:r>
              <w:rPr>
                <w:rFonts w:eastAsia="宋体" w:hint="eastAsia"/>
                <w:lang w:eastAsia="ja-JP"/>
              </w:rPr>
              <w:t>CT1</w:t>
            </w:r>
            <w:r>
              <w:rPr>
                <w:rFonts w:eastAsia="宋体"/>
                <w:lang w:eastAsia="ja-JP"/>
              </w:rPr>
              <w:t xml:space="preserve"> and CT4 </w:t>
            </w:r>
            <w:r>
              <w:rPr>
                <w:rFonts w:eastAsia="宋体" w:hint="eastAsia"/>
                <w:lang w:eastAsia="ja-JP"/>
              </w:rPr>
              <w:t>involvement</w:t>
            </w:r>
          </w:p>
          <w:p w:rsidR="00506B6A" w:rsidRDefault="001D7724">
            <w:pPr>
              <w:snapToGrid/>
              <w:spacing w:after="180" w:line="240" w:lineRule="auto"/>
              <w:ind w:right="-99"/>
              <w:jc w:val="left"/>
              <w:rPr>
                <w:rFonts w:eastAsia="宋体"/>
                <w:b/>
                <w:bCs/>
                <w:lang w:eastAsia="ja-JP"/>
              </w:rPr>
            </w:pPr>
            <w:r>
              <w:rPr>
                <w:rFonts w:eastAsia="宋体"/>
                <w:b/>
                <w:bCs/>
                <w:lang w:eastAsia="ja-JP"/>
              </w:rPr>
              <w:t>Complexity/cost reduction</w:t>
            </w:r>
          </w:p>
          <w:p w:rsidR="00506B6A" w:rsidRDefault="001D7724">
            <w:pPr>
              <w:numPr>
                <w:ilvl w:val="0"/>
                <w:numId w:val="4"/>
              </w:numPr>
              <w:snapToGrid/>
              <w:spacing w:after="180" w:line="240" w:lineRule="auto"/>
              <w:ind w:right="-99"/>
              <w:jc w:val="left"/>
              <w:rPr>
                <w:rFonts w:eastAsia="宋体"/>
                <w:lang w:eastAsia="ja-JP"/>
              </w:rPr>
            </w:pPr>
            <w:r>
              <w:rPr>
                <w:rFonts w:eastAsia="宋体"/>
                <w:lang w:eastAsia="ja-JP"/>
              </w:rPr>
              <w:lastRenderedPageBreak/>
              <w:t>Further reduced UE complexity in FR1 [RAN1, RAN2, RAN4]</w:t>
            </w:r>
          </w:p>
          <w:p w:rsidR="00506B6A" w:rsidRDefault="001D7724">
            <w:pPr>
              <w:numPr>
                <w:ilvl w:val="1"/>
                <w:numId w:val="3"/>
              </w:numPr>
              <w:spacing w:after="180" w:line="240" w:lineRule="auto"/>
              <w:rPr>
                <w:rFonts w:eastAsia="宋体"/>
                <w:lang w:val="en-US" w:eastAsia="en-GB"/>
              </w:rPr>
            </w:pPr>
            <w:r>
              <w:rPr>
                <w:rFonts w:eastAsia="宋体"/>
                <w:lang w:val="en-US" w:eastAsia="en-GB"/>
              </w:rPr>
              <w:t>UE BB bandwidth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 xml:space="preserve">5 MHz BB bandwidth only for PDSCH (for both unicast and broadcast) and PUSCH, with 20 MHz RF bandwidth for UL </w:t>
            </w:r>
            <w:r>
              <w:rPr>
                <w:rFonts w:eastAsia="宋体"/>
                <w:lang w:val="en-US" w:eastAsia="en-GB"/>
              </w:rPr>
              <w:t>and DL</w:t>
            </w:r>
          </w:p>
          <w:p w:rsidR="00506B6A" w:rsidRDefault="001D7724">
            <w:pPr>
              <w:numPr>
                <w:ilvl w:val="2"/>
                <w:numId w:val="3"/>
              </w:numPr>
              <w:spacing w:after="180" w:line="240" w:lineRule="auto"/>
              <w:rPr>
                <w:rFonts w:eastAsia="宋体"/>
                <w:lang w:val="en-US" w:eastAsia="en-GB"/>
              </w:rPr>
            </w:pPr>
            <w:r>
              <w:rPr>
                <w:rFonts w:eastAsia="宋体"/>
                <w:lang w:val="en-US" w:eastAsia="en-GB"/>
              </w:rPr>
              <w:t>The other physical channels and signals are still allowed to use a BWP up to the 20 MHz maximum UE RF+BB bandwidth.</w:t>
            </w:r>
          </w:p>
          <w:p w:rsidR="00506B6A" w:rsidRDefault="001D7724">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506B6A" w:rsidRDefault="001D7724">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Relaxation of the constraint (</w:t>
            </w:r>
            <w:proofErr w:type="spellStart"/>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proofErr w:type="spellEnd"/>
            <w:r>
              <w:rPr>
                <w:rFonts w:eastAsia="宋体"/>
                <w:lang w:val="en-US" w:eastAsia="en-GB"/>
              </w:rPr>
              <w:t xml:space="preserve"> ≥ 4) for peak data rate reduction</w:t>
            </w:r>
          </w:p>
          <w:p w:rsidR="00506B6A" w:rsidRDefault="001D7724">
            <w:pPr>
              <w:numPr>
                <w:ilvl w:val="2"/>
                <w:numId w:val="3"/>
              </w:numPr>
              <w:spacing w:after="180" w:line="240" w:lineRule="auto"/>
              <w:rPr>
                <w:rFonts w:eastAsia="宋体"/>
                <w:lang w:val="en-US" w:eastAsia="en-GB"/>
              </w:rPr>
            </w:pPr>
            <w:r>
              <w:rPr>
                <w:rFonts w:eastAsia="宋体"/>
                <w:lang w:val="en-US" w:eastAsia="en-GB"/>
              </w:rPr>
              <w:t>The relaxed constraint is, e.g., 1 (instead of 4).</w:t>
            </w:r>
          </w:p>
          <w:p w:rsidR="00506B6A" w:rsidRDefault="001D7724">
            <w:pPr>
              <w:numPr>
                <w:ilvl w:val="2"/>
                <w:numId w:val="3"/>
              </w:numPr>
              <w:spacing w:after="180" w:line="240" w:lineRule="auto"/>
              <w:rPr>
                <w:rFonts w:eastAsia="宋体"/>
                <w:lang w:val="en-US" w:eastAsia="en-GB"/>
              </w:rPr>
            </w:pPr>
            <w:r>
              <w:rPr>
                <w:rFonts w:eastAsia="宋体"/>
                <w:lang w:val="en-US" w:eastAsia="en-GB"/>
              </w:rPr>
              <w:t>The parameters (</w:t>
            </w:r>
            <w:proofErr w:type="spellStart"/>
            <w:r>
              <w:rPr>
                <w:rFonts w:eastAsia="宋体"/>
                <w:i/>
                <w:iCs/>
                <w:lang w:val="en-US" w:eastAsia="en-GB"/>
              </w:rPr>
              <w:t>v</w:t>
            </w:r>
            <w:r>
              <w:rPr>
                <w:rFonts w:eastAsia="宋体"/>
                <w:i/>
                <w:iCs/>
                <w:vertAlign w:val="subscript"/>
                <w:lang w:val="en-US" w:eastAsia="en-GB"/>
              </w:rPr>
              <w:t>Layers</w:t>
            </w:r>
            <w:proofErr w:type="spellEnd"/>
            <w:r>
              <w:rPr>
                <w:rFonts w:eastAsia="宋体"/>
                <w:lang w:val="en-US" w:eastAsia="en-GB"/>
              </w:rPr>
              <w:t xml:space="preserve">, </w:t>
            </w:r>
            <w:proofErr w:type="spellStart"/>
            <w:r>
              <w:rPr>
                <w:rFonts w:eastAsia="宋体"/>
                <w:i/>
                <w:iCs/>
                <w:lang w:val="en-US" w:eastAsia="en-GB"/>
              </w:rPr>
              <w:t>Q</w:t>
            </w:r>
            <w:r>
              <w:rPr>
                <w:rFonts w:eastAsia="宋体"/>
                <w:i/>
                <w:iCs/>
                <w:vertAlign w:val="subscript"/>
                <w:lang w:val="en-US" w:eastAsia="en-GB"/>
              </w:rPr>
              <w:t>m</w:t>
            </w:r>
            <w:proofErr w:type="spellEnd"/>
            <w:r>
              <w:rPr>
                <w:rFonts w:eastAsia="宋体"/>
                <w:lang w:val="en-US" w:eastAsia="en-GB"/>
              </w:rPr>
              <w:t xml:space="preserve">, </w:t>
            </w:r>
            <w:r>
              <w:rPr>
                <w:rFonts w:eastAsia="宋体"/>
                <w:i/>
                <w:iCs/>
                <w:lang w:val="en-US" w:eastAsia="en-GB"/>
              </w:rPr>
              <w:t>f</w:t>
            </w:r>
            <w:r>
              <w:rPr>
                <w:rFonts w:eastAsia="宋体"/>
                <w:lang w:val="en-US" w:eastAsia="en-GB"/>
              </w:rPr>
              <w:t xml:space="preserve">) can be as in Rel-17 </w:t>
            </w:r>
            <w:proofErr w:type="spellStart"/>
            <w:r>
              <w:rPr>
                <w:rFonts w:eastAsia="宋体"/>
                <w:lang w:val="en-US" w:eastAsia="en-GB"/>
              </w:rPr>
              <w:t>RedCap</w:t>
            </w:r>
            <w:proofErr w:type="spellEnd"/>
            <w:r>
              <w:rPr>
                <w:rFonts w:eastAsia="宋体"/>
                <w:lang w:val="en-US" w:eastAsia="en-GB"/>
              </w:rPr>
              <w:t>.</w:t>
            </w:r>
          </w:p>
          <w:p w:rsidR="00506B6A" w:rsidRDefault="001D7724">
            <w:pPr>
              <w:numPr>
                <w:ilvl w:val="1"/>
                <w:numId w:val="3"/>
              </w:numPr>
              <w:spacing w:after="180" w:line="240" w:lineRule="auto"/>
              <w:rPr>
                <w:rFonts w:eastAsia="宋体"/>
                <w:lang w:val="en-US" w:eastAsia="ja-JP"/>
              </w:rPr>
            </w:pPr>
            <w:r>
              <w:rPr>
                <w:rFonts w:eastAsia="宋体"/>
                <w:lang w:val="en-US" w:eastAsia="ja-JP"/>
              </w:rPr>
              <w:t>Both 15 kHz SCS and 30 kHz SCS are supported.</w:t>
            </w:r>
          </w:p>
          <w:p w:rsidR="00506B6A" w:rsidRDefault="001D7724">
            <w:pPr>
              <w:numPr>
                <w:ilvl w:val="1"/>
                <w:numId w:val="3"/>
              </w:numPr>
              <w:spacing w:after="180" w:line="240" w:lineRule="auto"/>
              <w:rPr>
                <w:rFonts w:eastAsia="宋体"/>
                <w:color w:val="FF0000"/>
                <w:lang w:val="en-US" w:eastAsia="ja-JP"/>
              </w:rPr>
            </w:pPr>
            <w:r>
              <w:rPr>
                <w:rFonts w:eastAsia="宋体" w:hint="eastAsia"/>
                <w:color w:val="FF0000"/>
                <w:lang w:val="en-US" w:eastAsia="ja-JP"/>
              </w:rPr>
              <w:t xml:space="preserve">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and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r>
              <w:rPr>
                <w:rFonts w:eastAsia="宋体" w:hint="eastAsia"/>
                <w:color w:val="FF0000"/>
                <w:lang w:val="en-US" w:eastAsia="ja-JP"/>
              </w:rPr>
              <w:t xml:space="preserve"> are designed/targeted to same</w:t>
            </w:r>
            <w:r>
              <w:rPr>
                <w:rFonts w:eastAsia="宋体" w:hint="eastAsia"/>
                <w:color w:val="FF0000"/>
                <w:lang w:val="en-US" w:eastAsia="zh-CN"/>
              </w:rPr>
              <w:t xml:space="preserve"> and fixed</w:t>
            </w:r>
            <w:r>
              <w:rPr>
                <w:rFonts w:eastAsia="宋体" w:hint="eastAsia"/>
                <w:color w:val="FF0000"/>
                <w:lang w:val="en-US" w:eastAsia="ja-JP"/>
              </w:rPr>
              <w:t xml:space="preserve"> peak data rate, i.e., 10 Mbps</w:t>
            </w:r>
          </w:p>
          <w:p w:rsidR="00506B6A" w:rsidRDefault="001D7724">
            <w:pPr>
              <w:numPr>
                <w:ilvl w:val="2"/>
                <w:numId w:val="3"/>
              </w:numPr>
              <w:spacing w:after="180" w:line="240" w:lineRule="auto"/>
              <w:rPr>
                <w:rFonts w:eastAsia="宋体"/>
                <w:color w:val="FF0000"/>
                <w:lang w:val="en-US" w:eastAsia="ja-JP"/>
              </w:rPr>
            </w:pPr>
            <w:r>
              <w:rPr>
                <w:rFonts w:eastAsia="宋体" w:hint="eastAsia"/>
                <w:color w:val="FF0000"/>
                <w:lang w:val="en-US" w:eastAsia="ja-JP"/>
              </w:rPr>
              <w:t xml:space="preserve">Note 1: Peak data rate of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a</w:t>
            </w:r>
            <w:r>
              <w:rPr>
                <w:rFonts w:eastAsia="宋体" w:hint="eastAsia"/>
                <w:color w:val="FF0000"/>
                <w:lang w:val="en-US" w:eastAsia="ja-JP"/>
              </w:rPr>
              <w:t xml:space="preserve">nd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r>
              <w:rPr>
                <w:rFonts w:eastAsia="宋体" w:hint="eastAsia"/>
                <w:color w:val="FF0000"/>
                <w:lang w:val="en-US" w:eastAsia="ja-JP"/>
              </w:rPr>
              <w:t xml:space="preserve"> is same including unicast and broadcast respectively.</w:t>
            </w:r>
          </w:p>
          <w:p w:rsidR="00506B6A" w:rsidRDefault="001D7724">
            <w:pPr>
              <w:numPr>
                <w:ilvl w:val="2"/>
                <w:numId w:val="3"/>
              </w:numPr>
              <w:spacing w:after="180" w:line="240" w:lineRule="auto"/>
              <w:rPr>
                <w:rFonts w:eastAsia="宋体"/>
                <w:color w:val="FF0000"/>
                <w:lang w:val="en-US" w:eastAsia="ja-JP"/>
              </w:rPr>
            </w:pPr>
            <w:r>
              <w:rPr>
                <w:rFonts w:eastAsia="宋体" w:hint="eastAsia"/>
                <w:color w:val="FF0000"/>
                <w:lang w:val="en-US" w:eastAsia="ja-JP"/>
              </w:rPr>
              <w:t xml:space="preserve">Note 2: PRB processing capability of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is not l</w:t>
            </w:r>
            <w:r>
              <w:rPr>
                <w:rFonts w:eastAsia="宋体" w:hint="eastAsia"/>
                <w:color w:val="FF0000"/>
                <w:lang w:val="en-US" w:eastAsia="ja-JP"/>
              </w:rPr>
              <w:t xml:space="preserve">imited to </w:t>
            </w:r>
            <w:r>
              <w:rPr>
                <w:rFonts w:eastAsia="宋体"/>
                <w:color w:val="FF0000"/>
                <w:lang w:val="en-US" w:eastAsia="zh-CN"/>
              </w:rPr>
              <w:t>“</w:t>
            </w:r>
            <w:r>
              <w:rPr>
                <w:rFonts w:eastAsia="宋体" w:hint="eastAsia"/>
                <w:color w:val="FF0000"/>
                <w:lang w:val="en-US" w:eastAsia="ja-JP"/>
              </w:rPr>
              <w:t>25 PRBs for 15 kHz SCS and 12 PRBs for 30 kHz SCS</w:t>
            </w:r>
            <w:r>
              <w:rPr>
                <w:rFonts w:eastAsia="宋体"/>
                <w:color w:val="FF0000"/>
                <w:lang w:val="en-US" w:eastAsia="zh-CN"/>
              </w:rPr>
              <w:t>”</w:t>
            </w:r>
            <w:r>
              <w:rPr>
                <w:rFonts w:eastAsia="宋体" w:hint="eastAsia"/>
                <w:color w:val="FF0000"/>
                <w:lang w:val="en-US" w:eastAsia="ja-JP"/>
              </w:rPr>
              <w:t xml:space="preserve"> and it corresponds to PRB size corresponding to 20 </w:t>
            </w:r>
            <w:proofErr w:type="spellStart"/>
            <w:r>
              <w:rPr>
                <w:rFonts w:eastAsia="宋体" w:hint="eastAsia"/>
                <w:color w:val="FF0000"/>
                <w:lang w:val="en-US" w:eastAsia="ja-JP"/>
              </w:rPr>
              <w:t>MHz.</w:t>
            </w:r>
            <w:proofErr w:type="spellEnd"/>
          </w:p>
          <w:p w:rsidR="00506B6A" w:rsidRDefault="001D7724">
            <w:pPr>
              <w:numPr>
                <w:ilvl w:val="2"/>
                <w:numId w:val="3"/>
              </w:numPr>
              <w:spacing w:after="180" w:line="240" w:lineRule="auto"/>
              <w:rPr>
                <w:rFonts w:eastAsia="宋体"/>
                <w:color w:val="FF0000"/>
                <w:lang w:val="en-US" w:eastAsia="ja-JP"/>
              </w:rPr>
            </w:pPr>
            <w:r>
              <w:rPr>
                <w:rFonts w:eastAsia="宋体" w:hint="eastAsia"/>
                <w:color w:val="FF0000"/>
                <w:lang w:val="en-US" w:eastAsia="ja-JP"/>
              </w:rPr>
              <w:t xml:space="preserve">Note 3: The only difference between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and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w:t>
            </w:r>
            <w:r>
              <w:rPr>
                <w:rFonts w:eastAsia="宋体"/>
                <w:color w:val="FF0000"/>
                <w:lang w:val="en-US" w:eastAsia="en-GB"/>
              </w:rPr>
              <w:t>dth reduction</w:t>
            </w:r>
            <w:r>
              <w:rPr>
                <w:rFonts w:eastAsia="宋体" w:hint="eastAsia"/>
                <w:color w:val="FF0000"/>
                <w:lang w:val="en-US" w:eastAsia="zh-CN"/>
              </w:rPr>
              <w:t xml:space="preserve"> combined with </w:t>
            </w:r>
            <w:r>
              <w:rPr>
                <w:rFonts w:eastAsia="宋体"/>
                <w:color w:val="FF0000"/>
                <w:lang w:eastAsia="ja-JP"/>
              </w:rPr>
              <w:t>UE peak data rate reduction</w:t>
            </w:r>
            <w:r>
              <w:rPr>
                <w:rFonts w:eastAsia="宋体" w:hint="eastAsia"/>
                <w:color w:val="FF0000"/>
                <w:lang w:val="en-US" w:eastAsia="ja-JP"/>
              </w:rPr>
              <w:t xml:space="preserve"> is Note 2 and </w:t>
            </w:r>
            <w:proofErr w:type="spellStart"/>
            <w:r>
              <w:rPr>
                <w:rFonts w:eastAsia="宋体" w:hint="eastAsia"/>
                <w:color w:val="FF0000"/>
                <w:lang w:val="en-US" w:eastAsia="ja-JP"/>
              </w:rPr>
              <w:t>v</w:t>
            </w:r>
            <w:r>
              <w:rPr>
                <w:rFonts w:eastAsia="宋体" w:hint="eastAsia"/>
                <w:color w:val="FF0000"/>
                <w:vertAlign w:val="subscript"/>
                <w:lang w:val="en-US" w:eastAsia="ja-JP"/>
              </w:rPr>
              <w:t>Layers</w:t>
            </w:r>
            <w:proofErr w:type="spellEnd"/>
            <w:r>
              <w:rPr>
                <w:rFonts w:eastAsia="宋体" w:hint="eastAsia"/>
                <w:color w:val="FF0000"/>
                <w:lang w:val="en-US" w:eastAsia="ja-JP"/>
              </w:rPr>
              <w:t>·</w:t>
            </w:r>
            <w:proofErr w:type="spellStart"/>
            <w:r>
              <w:rPr>
                <w:rFonts w:eastAsia="宋体" w:hint="eastAsia"/>
                <w:color w:val="FF0000"/>
                <w:lang w:val="en-US" w:eastAsia="ja-JP"/>
              </w:rPr>
              <w:t>Q</w:t>
            </w:r>
            <w:r>
              <w:rPr>
                <w:rFonts w:eastAsia="宋体" w:hint="eastAsia"/>
                <w:color w:val="FF0000"/>
                <w:vertAlign w:val="subscript"/>
                <w:lang w:val="en-US" w:eastAsia="ja-JP"/>
              </w:rPr>
              <w:t>m</w:t>
            </w:r>
            <w:proofErr w:type="spellEnd"/>
            <w:r>
              <w:rPr>
                <w:rFonts w:eastAsia="宋体" w:hint="eastAsia"/>
                <w:color w:val="FF0000"/>
                <w:lang w:val="en-US" w:eastAsia="ja-JP"/>
              </w:rPr>
              <w:t>·</w:t>
            </w:r>
            <w:r>
              <w:rPr>
                <w:rFonts w:eastAsia="宋体" w:hint="eastAsia"/>
                <w:color w:val="FF0000"/>
                <w:lang w:val="en-US" w:eastAsia="ja-JP"/>
              </w:rPr>
              <w:t>f in order to have the same peak rate.</w:t>
            </w:r>
          </w:p>
          <w:p w:rsidR="00506B6A" w:rsidRDefault="001D7724">
            <w:pPr>
              <w:numPr>
                <w:ilvl w:val="2"/>
                <w:numId w:val="3"/>
              </w:numPr>
              <w:spacing w:after="180" w:line="240" w:lineRule="auto"/>
              <w:rPr>
                <w:rFonts w:eastAsia="宋体"/>
                <w:lang w:val="en-US" w:eastAsia="ja-JP"/>
              </w:rPr>
            </w:pPr>
            <w:r>
              <w:rPr>
                <w:rFonts w:eastAsia="宋体" w:hint="eastAsia"/>
                <w:color w:val="FF0000"/>
                <w:lang w:val="en-US" w:eastAsia="ja-JP"/>
              </w:rPr>
              <w:t xml:space="preserve">Note 4: The initial access procedure of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color w:val="FF0000"/>
                <w:lang w:eastAsia="ja-JP"/>
              </w:rPr>
              <w:t>UE peak data rate reduction</w:t>
            </w:r>
            <w:r>
              <w:rPr>
                <w:rFonts w:eastAsia="宋体" w:hint="eastAsia"/>
                <w:color w:val="FF0000"/>
                <w:lang w:val="en-US" w:eastAsia="ja-JP"/>
              </w:rPr>
              <w:t xml:space="preserve"> is realized by following:</w:t>
            </w:r>
            <w:r>
              <w:rPr>
                <w:rFonts w:eastAsia="宋体" w:hint="eastAsia"/>
                <w:color w:val="FF0000"/>
                <w:lang w:val="en-US" w:eastAsia="zh-CN"/>
              </w:rPr>
              <w:t xml:space="preserve"> </w:t>
            </w:r>
            <w:r>
              <w:rPr>
                <w:rFonts w:eastAsia="宋体" w:hint="eastAsia"/>
                <w:color w:val="FF0000"/>
                <w:lang w:val="en-US" w:eastAsia="ja-JP"/>
              </w:rPr>
              <w:t xml:space="preserve">Same as Rel-18 </w:t>
            </w:r>
            <w:proofErr w:type="spellStart"/>
            <w:r>
              <w:rPr>
                <w:rFonts w:eastAsia="宋体" w:hint="eastAsia"/>
                <w:color w:val="FF0000"/>
                <w:lang w:val="en-US" w:eastAsia="ja-JP"/>
              </w:rPr>
              <w:t>eRedCap</w:t>
            </w:r>
            <w:proofErr w:type="spellEnd"/>
            <w:r>
              <w:rPr>
                <w:rFonts w:eastAsia="宋体" w:hint="eastAsia"/>
                <w:color w:val="FF0000"/>
                <w:lang w:val="en-US" w:eastAsia="ja-JP"/>
              </w:rPr>
              <w:t xml:space="preserve"> UE capable of </w:t>
            </w:r>
            <w:r>
              <w:rPr>
                <w:rFonts w:eastAsia="宋体" w:hint="eastAsia"/>
                <w:color w:val="FF0000"/>
                <w:lang w:val="en-US" w:eastAsia="zh-CN"/>
              </w:rPr>
              <w:t xml:space="preserve">UE </w:t>
            </w:r>
            <w:r>
              <w:rPr>
                <w:rFonts w:eastAsia="宋体"/>
                <w:color w:val="FF0000"/>
                <w:lang w:val="en-US" w:eastAsia="en-GB"/>
              </w:rPr>
              <w:t>BB bandwidth reduction</w:t>
            </w:r>
            <w:r>
              <w:rPr>
                <w:rFonts w:eastAsia="宋体" w:hint="eastAsia"/>
                <w:color w:val="FF0000"/>
                <w:lang w:val="en-US" w:eastAsia="zh-CN"/>
              </w:rPr>
              <w:t xml:space="preserve"> combined with </w:t>
            </w:r>
            <w:r>
              <w:rPr>
                <w:rFonts w:eastAsia="宋体"/>
                <w:color w:val="FF0000"/>
                <w:lang w:eastAsia="ja-JP"/>
              </w:rPr>
              <w:t>UE peak data rate reduction</w:t>
            </w:r>
          </w:p>
          <w:p w:rsidR="00506B6A" w:rsidRDefault="001D7724">
            <w:pPr>
              <w:numPr>
                <w:ilvl w:val="1"/>
                <w:numId w:val="3"/>
              </w:numPr>
              <w:spacing w:after="180" w:line="240" w:lineRule="auto"/>
              <w:rPr>
                <w:rFonts w:eastAsia="宋体"/>
                <w:lang w:val="en-US" w:eastAsia="ja-JP"/>
              </w:rPr>
            </w:pPr>
            <w:r>
              <w:rPr>
                <w:rFonts w:eastAsia="宋体"/>
                <w:lang w:val="en-US" w:eastAsia="ja-JP"/>
              </w:rPr>
              <w:t xml:space="preserve">Aim to define at most one Rel-18 </w:t>
            </w:r>
            <w:proofErr w:type="spellStart"/>
            <w:r>
              <w:rPr>
                <w:rFonts w:eastAsia="宋体"/>
                <w:lang w:val="en-US" w:eastAsia="ja-JP"/>
              </w:rPr>
              <w:t>RedCap</w:t>
            </w:r>
            <w:proofErr w:type="spellEnd"/>
            <w:r>
              <w:rPr>
                <w:rFonts w:eastAsia="宋体"/>
                <w:lang w:val="en-US" w:eastAsia="ja-JP"/>
              </w:rPr>
              <w:t xml:space="preserve"> UE type for further UE complexity reduction.</w:t>
            </w:r>
          </w:p>
          <w:p w:rsidR="00506B6A" w:rsidRDefault="001D7724">
            <w:pPr>
              <w:numPr>
                <w:ilvl w:val="1"/>
                <w:numId w:val="3"/>
              </w:numPr>
              <w:snapToGrid/>
              <w:spacing w:after="180" w:line="240" w:lineRule="auto"/>
              <w:ind w:right="-99"/>
              <w:jc w:val="left"/>
              <w:rPr>
                <w:rFonts w:eastAsia="宋体"/>
                <w:lang w:eastAsia="ja-JP"/>
              </w:rPr>
            </w:pPr>
            <w:r>
              <w:rPr>
                <w:rFonts w:eastAsia="宋体"/>
                <w:lang w:eastAsia="ja-JP"/>
              </w:rPr>
              <w:t>The existing UE capability framework is used, and changes to capab</w:t>
            </w:r>
            <w:r>
              <w:rPr>
                <w:rFonts w:eastAsia="宋体"/>
                <w:lang w:eastAsia="ja-JP"/>
              </w:rPr>
              <w:t xml:space="preserve">ility signalling are specified only if necessary. By default, all UE capabilities applicable to a Rel-17 </w:t>
            </w:r>
            <w:proofErr w:type="spellStart"/>
            <w:r>
              <w:rPr>
                <w:rFonts w:eastAsia="宋体"/>
                <w:lang w:eastAsia="ja-JP"/>
              </w:rPr>
              <w:t>RedCap</w:t>
            </w:r>
            <w:proofErr w:type="spellEnd"/>
            <w:r>
              <w:rPr>
                <w:rFonts w:eastAsia="宋体"/>
                <w:lang w:eastAsia="ja-JP"/>
              </w:rPr>
              <w:t xml:space="preserve"> UE are applicable unless otherwise specified.</w:t>
            </w:r>
          </w:p>
          <w:p w:rsidR="00506B6A" w:rsidRDefault="001D7724">
            <w:pPr>
              <w:spacing w:after="180" w:line="240" w:lineRule="auto"/>
              <w:rPr>
                <w:rFonts w:eastAsia="宋体"/>
                <w:lang w:val="en-US" w:eastAsia="ja-JP"/>
              </w:rPr>
            </w:pPr>
            <w:r>
              <w:rPr>
                <w:rFonts w:eastAsia="宋体"/>
                <w:lang w:val="en-US" w:eastAsia="ja-JP"/>
              </w:rPr>
              <w:t>Notes:</w:t>
            </w:r>
          </w:p>
          <w:p w:rsidR="00506B6A" w:rsidRDefault="001D7724">
            <w:pPr>
              <w:numPr>
                <w:ilvl w:val="0"/>
                <w:numId w:val="5"/>
              </w:numPr>
              <w:spacing w:after="180" w:line="240" w:lineRule="auto"/>
              <w:rPr>
                <w:rFonts w:eastAsia="宋体"/>
                <w:lang w:val="en-US" w:eastAsia="ja-JP"/>
              </w:rPr>
            </w:pPr>
            <w:r>
              <w:rPr>
                <w:rFonts w:eastAsia="宋体"/>
                <w:lang w:val="en-US" w:eastAsia="ja-JP"/>
              </w:rPr>
              <w:t>The work defined as part of this WI is not to overlap with LPWA use cases.</w:t>
            </w:r>
          </w:p>
          <w:p w:rsidR="00506B6A" w:rsidRDefault="001D7724">
            <w:pPr>
              <w:numPr>
                <w:ilvl w:val="0"/>
                <w:numId w:val="5"/>
              </w:numPr>
              <w:spacing w:after="180" w:line="240" w:lineRule="auto"/>
              <w:rPr>
                <w:rFonts w:eastAsia="宋体"/>
                <w:lang w:val="en-US" w:eastAsia="ja-JP"/>
              </w:rPr>
            </w:pPr>
            <w:r>
              <w:rPr>
                <w:rFonts w:eastAsia="宋体"/>
                <w:lang w:val="en-US" w:eastAsia="ja-JP"/>
              </w:rPr>
              <w:t>Coexistence with</w:t>
            </w:r>
            <w:r>
              <w:rPr>
                <w:rFonts w:eastAsia="宋体"/>
                <w:lang w:val="en-US" w:eastAsia="ja-JP"/>
              </w:rPr>
              <w:t xml:space="preserve"> non-</w:t>
            </w:r>
            <w:proofErr w:type="spellStart"/>
            <w:r>
              <w:rPr>
                <w:rFonts w:eastAsia="宋体"/>
                <w:lang w:val="en-US" w:eastAsia="ja-JP"/>
              </w:rPr>
              <w:t>RedCap</w:t>
            </w:r>
            <w:proofErr w:type="spellEnd"/>
            <w:r>
              <w:rPr>
                <w:rFonts w:eastAsia="宋体"/>
                <w:lang w:val="en-US" w:eastAsia="ja-JP"/>
              </w:rPr>
              <w:t xml:space="preserve"> UEs and Rel-17 </w:t>
            </w:r>
            <w:proofErr w:type="spellStart"/>
            <w:r>
              <w:rPr>
                <w:rFonts w:eastAsia="宋体"/>
                <w:lang w:val="en-US" w:eastAsia="ja-JP"/>
              </w:rPr>
              <w:t>RedCap</w:t>
            </w:r>
            <w:proofErr w:type="spellEnd"/>
            <w:r>
              <w:rPr>
                <w:rFonts w:eastAsia="宋体"/>
                <w:lang w:val="en-US" w:eastAsia="ja-JP"/>
              </w:rPr>
              <w:t xml:space="preserve"> UEs </w:t>
            </w:r>
            <w:r>
              <w:rPr>
                <w:rFonts w:eastAsia="宋体"/>
                <w:lang w:eastAsia="ja-JP"/>
              </w:rPr>
              <w:t xml:space="preserve">should </w:t>
            </w:r>
            <w:r>
              <w:rPr>
                <w:rFonts w:eastAsia="宋体"/>
                <w:lang w:val="en-US" w:eastAsia="ja-JP"/>
              </w:rPr>
              <w:t>be ensured.</w:t>
            </w:r>
          </w:p>
          <w:p w:rsidR="00506B6A" w:rsidRDefault="001D7724">
            <w:pPr>
              <w:numPr>
                <w:ilvl w:val="0"/>
                <w:numId w:val="5"/>
              </w:numPr>
              <w:spacing w:after="180" w:line="240" w:lineRule="auto"/>
              <w:rPr>
                <w:rFonts w:eastAsia="宋体"/>
                <w:lang w:val="en-US" w:eastAsia="ja-JP"/>
              </w:rPr>
            </w:pPr>
            <w:r>
              <w:rPr>
                <w:rFonts w:eastAsia="宋体"/>
                <w:lang w:val="en-US" w:eastAsia="ja-JP"/>
              </w:rPr>
              <w:t>This WI considers all applicable duplex modes unless otherwise specified.</w:t>
            </w:r>
          </w:p>
          <w:p w:rsidR="00506B6A" w:rsidRDefault="001D7724">
            <w:pPr>
              <w:spacing w:after="180" w:line="240" w:lineRule="auto"/>
              <w:rPr>
                <w:rFonts w:eastAsia="宋体"/>
                <w:strike/>
                <w:color w:val="FF0000"/>
                <w:lang w:val="en-US" w:eastAsia="ja-JP"/>
              </w:rPr>
            </w:pPr>
            <w:r>
              <w:rPr>
                <w:rFonts w:eastAsia="宋体"/>
                <w:strike/>
                <w:color w:val="FF0000"/>
                <w:lang w:val="en-US" w:eastAsia="ja-JP"/>
              </w:rPr>
              <w:lastRenderedPageBreak/>
              <w:t>Check in RAN#99 regarding:</w:t>
            </w:r>
          </w:p>
          <w:p w:rsidR="00506B6A" w:rsidRDefault="001D7724">
            <w:pPr>
              <w:numPr>
                <w:ilvl w:val="0"/>
                <w:numId w:val="4"/>
              </w:numPr>
              <w:spacing w:after="180" w:line="240" w:lineRule="auto"/>
              <w:rPr>
                <w:lang w:val="en-US" w:eastAsia="zh-CN"/>
              </w:rPr>
            </w:pPr>
            <w:r>
              <w:rPr>
                <w:rFonts w:eastAsia="宋体"/>
                <w:strike/>
                <w:color w:val="FF0000"/>
                <w:lang w:val="en-US" w:eastAsia="ja-JP"/>
              </w:rPr>
              <w:t xml:space="preserve">Whether UE peak data rate reduction for UE is limited only with UE BB bandwidth reduction or </w:t>
            </w:r>
            <w:r>
              <w:rPr>
                <w:rFonts w:eastAsia="宋体"/>
                <w:strike/>
                <w:color w:val="FF0000"/>
                <w:lang w:val="en-US" w:eastAsia="ja-JP"/>
              </w:rPr>
              <w:t>standalone</w:t>
            </w:r>
          </w:p>
        </w:tc>
      </w:tr>
    </w:tbl>
    <w:p w:rsidR="00506B6A" w:rsidRDefault="00506B6A">
      <w:pPr>
        <w:rPr>
          <w:rFonts w:eastAsia="宋体"/>
          <w:b/>
          <w:bCs/>
          <w:lang w:val="en-US" w:eastAsia="zh-CN"/>
        </w:rPr>
      </w:pPr>
    </w:p>
    <w:p w:rsidR="00506B6A" w:rsidRDefault="00506B6A">
      <w:pPr>
        <w:rPr>
          <w:rFonts w:eastAsia="宋体"/>
          <w:lang w:val="en-US" w:eastAsia="zh-CN"/>
        </w:rPr>
      </w:pPr>
    </w:p>
    <w:p w:rsidR="00506B6A" w:rsidRDefault="00506B6A">
      <w:pPr>
        <w:rPr>
          <w:rFonts w:eastAsia="宋体"/>
          <w:lang w:val="en-US" w:eastAsia="zh-CN"/>
        </w:rPr>
      </w:pPr>
    </w:p>
    <w:p w:rsidR="00506B6A" w:rsidRDefault="001D7724">
      <w:pPr>
        <w:pStyle w:val="1"/>
        <w:spacing w:before="180"/>
      </w:pPr>
      <w:r>
        <w:rPr>
          <w:rFonts w:hint="eastAsia"/>
        </w:rPr>
        <w:t>R</w:t>
      </w:r>
      <w:r>
        <w:t>eference</w:t>
      </w:r>
    </w:p>
    <w:p w:rsidR="00506B6A" w:rsidRDefault="001D7724">
      <w:pPr>
        <w:pStyle w:val="References"/>
        <w:numPr>
          <w:ilvl w:val="0"/>
          <w:numId w:val="10"/>
        </w:numPr>
        <w:rPr>
          <w:szCs w:val="15"/>
          <w:lang w:eastAsia="zh-CN"/>
        </w:rPr>
      </w:pPr>
      <w:r>
        <w:rPr>
          <w:rFonts w:hint="eastAsia"/>
          <w:szCs w:val="15"/>
          <w:lang w:eastAsia="zh-CN"/>
        </w:rPr>
        <w:t xml:space="preserve"> </w:t>
      </w:r>
      <w:r>
        <w:rPr>
          <w:szCs w:val="15"/>
          <w:lang w:eastAsia="zh-CN"/>
        </w:rPr>
        <w:t>RP-22</w:t>
      </w:r>
      <w:r>
        <w:rPr>
          <w:rFonts w:hint="eastAsia"/>
          <w:szCs w:val="15"/>
          <w:lang w:eastAsia="zh-CN"/>
        </w:rPr>
        <w:t>3544</w:t>
      </w:r>
      <w:r>
        <w:rPr>
          <w:szCs w:val="15"/>
          <w:lang w:eastAsia="zh-CN"/>
        </w:rPr>
        <w:t>.</w:t>
      </w:r>
      <w:r>
        <w:rPr>
          <w:rFonts w:hint="eastAsia"/>
          <w:szCs w:val="15"/>
          <w:lang w:eastAsia="zh-CN"/>
        </w:rPr>
        <w:t xml:space="preserve"> Revised WID on Enhanced support of reduced capability NR devices, RAN #98e, Ericsson</w:t>
      </w:r>
    </w:p>
    <w:p w:rsidR="00506B6A" w:rsidRDefault="00506B6A">
      <w:pPr>
        <w:pStyle w:val="References"/>
        <w:numPr>
          <w:ilvl w:val="0"/>
          <w:numId w:val="0"/>
        </w:numPr>
        <w:rPr>
          <w:szCs w:val="15"/>
          <w:lang w:eastAsia="ja-JP"/>
        </w:rPr>
      </w:pPr>
    </w:p>
    <w:sectPr w:rsidR="00506B6A">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724" w:rsidRDefault="001D7724">
      <w:pPr>
        <w:spacing w:after="0" w:line="240" w:lineRule="auto"/>
      </w:pPr>
      <w:r>
        <w:separator/>
      </w:r>
    </w:p>
  </w:endnote>
  <w:endnote w:type="continuationSeparator" w:id="0">
    <w:p w:rsidR="001D7724" w:rsidRDefault="001D7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DejaVu San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B6A" w:rsidRDefault="001D7724">
    <w:pPr>
      <w:pStyle w:val="af1"/>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rsidR="00506B6A" w:rsidRDefault="00506B6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724" w:rsidRDefault="001D7724">
      <w:pPr>
        <w:spacing w:after="0" w:line="240" w:lineRule="auto"/>
      </w:pPr>
      <w:r>
        <w:separator/>
      </w:r>
    </w:p>
  </w:footnote>
  <w:footnote w:type="continuationSeparator" w:id="0">
    <w:p w:rsidR="001D7724" w:rsidRDefault="001D77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092B5D"/>
    <w:multiLevelType w:val="multilevel"/>
    <w:tmpl w:val="AE092B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D22D6"/>
    <w:multiLevelType w:val="singleLevel"/>
    <w:tmpl w:val="004D22D6"/>
    <w:lvl w:ilvl="0">
      <w:start w:val="1"/>
      <w:numFmt w:val="decimal"/>
      <w:suff w:val="space"/>
      <w:lvlText w:val="[%1]"/>
      <w:lvlJc w:val="left"/>
    </w:lvl>
  </w:abstractNum>
  <w:abstractNum w:abstractNumId="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1C6B60"/>
    <w:multiLevelType w:val="multilevel"/>
    <w:tmpl w:val="371C6B60"/>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6D6BF32D"/>
    <w:multiLevelType w:val="multilevel"/>
    <w:tmpl w:val="6D6BF32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2AC0118"/>
    <w:multiLevelType w:val="multilevel"/>
    <w:tmpl w:val="72AC0118"/>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9"/>
  </w:num>
  <w:num w:numId="5">
    <w:abstractNumId w:val="2"/>
  </w:num>
  <w:num w:numId="6">
    <w:abstractNumId w:val="7"/>
  </w:num>
  <w:num w:numId="7">
    <w:abstractNumId w:val="0"/>
  </w:num>
  <w:num w:numId="8">
    <w:abstractNumId w:val="3"/>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5F38"/>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0C63"/>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75B"/>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9F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68B"/>
    <w:rsid w:val="000F4A0B"/>
    <w:rsid w:val="000F4E09"/>
    <w:rsid w:val="000F4FAF"/>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8F"/>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51C"/>
    <w:rsid w:val="001D4786"/>
    <w:rsid w:val="001D5032"/>
    <w:rsid w:val="001D575A"/>
    <w:rsid w:val="001D5954"/>
    <w:rsid w:val="001D5D0E"/>
    <w:rsid w:val="001D615A"/>
    <w:rsid w:val="001D62EA"/>
    <w:rsid w:val="001D687A"/>
    <w:rsid w:val="001D68F0"/>
    <w:rsid w:val="001D6EAC"/>
    <w:rsid w:val="001D7724"/>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59B"/>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5FD5"/>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987"/>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3FA"/>
    <w:rsid w:val="002766E5"/>
    <w:rsid w:val="00276773"/>
    <w:rsid w:val="0027715E"/>
    <w:rsid w:val="00277DE8"/>
    <w:rsid w:val="002800C5"/>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67F06"/>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4F1"/>
    <w:rsid w:val="003D3614"/>
    <w:rsid w:val="003D37F3"/>
    <w:rsid w:val="003D3E7E"/>
    <w:rsid w:val="003D3F67"/>
    <w:rsid w:val="003D4B95"/>
    <w:rsid w:val="003D4DF3"/>
    <w:rsid w:val="003D5221"/>
    <w:rsid w:val="003D53A6"/>
    <w:rsid w:val="003D566A"/>
    <w:rsid w:val="003D5A67"/>
    <w:rsid w:val="003D6BF6"/>
    <w:rsid w:val="003D6C43"/>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D73"/>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B6A"/>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54DC"/>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86"/>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B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856"/>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AF"/>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B51"/>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6D45"/>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8FF"/>
    <w:rsid w:val="00703D71"/>
    <w:rsid w:val="00703F04"/>
    <w:rsid w:val="00704821"/>
    <w:rsid w:val="00704952"/>
    <w:rsid w:val="00705EA0"/>
    <w:rsid w:val="00705EAF"/>
    <w:rsid w:val="00706556"/>
    <w:rsid w:val="0070668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3F8D"/>
    <w:rsid w:val="00754154"/>
    <w:rsid w:val="007554BB"/>
    <w:rsid w:val="00755A20"/>
    <w:rsid w:val="00756158"/>
    <w:rsid w:val="007561BD"/>
    <w:rsid w:val="007561DE"/>
    <w:rsid w:val="007563BD"/>
    <w:rsid w:val="007568C3"/>
    <w:rsid w:val="00757240"/>
    <w:rsid w:val="007575F0"/>
    <w:rsid w:val="00757848"/>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0D5"/>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6AB5"/>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49F"/>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C58"/>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21"/>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6E36"/>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4F07"/>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1D3"/>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4E5"/>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2D7"/>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AE"/>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BF7FCB"/>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EAF"/>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3"/>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313"/>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5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6CBA"/>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23"/>
    <w:rsid w:val="00DF475F"/>
    <w:rsid w:val="00DF5CD6"/>
    <w:rsid w:val="00DF5E6A"/>
    <w:rsid w:val="00DF5F83"/>
    <w:rsid w:val="00DF65F9"/>
    <w:rsid w:val="00DF671A"/>
    <w:rsid w:val="00DF68FA"/>
    <w:rsid w:val="00DF6CE8"/>
    <w:rsid w:val="00DF6E1A"/>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C54"/>
    <w:rsid w:val="00E81E9C"/>
    <w:rsid w:val="00E82117"/>
    <w:rsid w:val="00E827E5"/>
    <w:rsid w:val="00E82C33"/>
    <w:rsid w:val="00E82DFF"/>
    <w:rsid w:val="00E82EDF"/>
    <w:rsid w:val="00E82FED"/>
    <w:rsid w:val="00E830CD"/>
    <w:rsid w:val="00E83436"/>
    <w:rsid w:val="00E835B6"/>
    <w:rsid w:val="00E83A09"/>
    <w:rsid w:val="00E83A58"/>
    <w:rsid w:val="00E843CD"/>
    <w:rsid w:val="00E84989"/>
    <w:rsid w:val="00E84E4C"/>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58E3"/>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3E66"/>
    <w:rsid w:val="00F145DC"/>
    <w:rsid w:val="00F14BAD"/>
    <w:rsid w:val="00F14FBE"/>
    <w:rsid w:val="00F15512"/>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36B"/>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597"/>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5C0"/>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D2"/>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561289"/>
    <w:rsid w:val="01623DF4"/>
    <w:rsid w:val="016A2D60"/>
    <w:rsid w:val="016C0A54"/>
    <w:rsid w:val="01AB4BCB"/>
    <w:rsid w:val="01BD20E5"/>
    <w:rsid w:val="01CA1E0B"/>
    <w:rsid w:val="01E376C5"/>
    <w:rsid w:val="01F93655"/>
    <w:rsid w:val="01FA3D41"/>
    <w:rsid w:val="02161019"/>
    <w:rsid w:val="022D0BA2"/>
    <w:rsid w:val="024273C3"/>
    <w:rsid w:val="02436CDB"/>
    <w:rsid w:val="024D495E"/>
    <w:rsid w:val="02856B9B"/>
    <w:rsid w:val="029721D9"/>
    <w:rsid w:val="029B4077"/>
    <w:rsid w:val="02AE2102"/>
    <w:rsid w:val="02CA3CE1"/>
    <w:rsid w:val="02EB1A31"/>
    <w:rsid w:val="0306050F"/>
    <w:rsid w:val="030B7734"/>
    <w:rsid w:val="031E13A5"/>
    <w:rsid w:val="036163F0"/>
    <w:rsid w:val="036907A0"/>
    <w:rsid w:val="036C2DED"/>
    <w:rsid w:val="038C5EE3"/>
    <w:rsid w:val="039A02C2"/>
    <w:rsid w:val="03A53A11"/>
    <w:rsid w:val="03B1471C"/>
    <w:rsid w:val="03BE6896"/>
    <w:rsid w:val="04291D8C"/>
    <w:rsid w:val="04303EDD"/>
    <w:rsid w:val="04447C19"/>
    <w:rsid w:val="044A1153"/>
    <w:rsid w:val="0469222B"/>
    <w:rsid w:val="04735CBF"/>
    <w:rsid w:val="047C611F"/>
    <w:rsid w:val="04855E9F"/>
    <w:rsid w:val="049F0EDB"/>
    <w:rsid w:val="04A0107B"/>
    <w:rsid w:val="04A1561E"/>
    <w:rsid w:val="04B022AB"/>
    <w:rsid w:val="04C21F07"/>
    <w:rsid w:val="04D25C5C"/>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E0E1D"/>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BA7143"/>
    <w:rsid w:val="07E34651"/>
    <w:rsid w:val="07F22080"/>
    <w:rsid w:val="07F351B9"/>
    <w:rsid w:val="07F43352"/>
    <w:rsid w:val="08040544"/>
    <w:rsid w:val="080F737D"/>
    <w:rsid w:val="081B42A5"/>
    <w:rsid w:val="08436133"/>
    <w:rsid w:val="086B53B3"/>
    <w:rsid w:val="087D02A0"/>
    <w:rsid w:val="08846D12"/>
    <w:rsid w:val="08875633"/>
    <w:rsid w:val="089B1C19"/>
    <w:rsid w:val="08CD1299"/>
    <w:rsid w:val="08D74BFF"/>
    <w:rsid w:val="08DB58AC"/>
    <w:rsid w:val="08ED06CF"/>
    <w:rsid w:val="08F631AE"/>
    <w:rsid w:val="08F927C9"/>
    <w:rsid w:val="090C732C"/>
    <w:rsid w:val="09280783"/>
    <w:rsid w:val="09306665"/>
    <w:rsid w:val="09324EA3"/>
    <w:rsid w:val="0943721F"/>
    <w:rsid w:val="096177E7"/>
    <w:rsid w:val="09661070"/>
    <w:rsid w:val="09A27F6E"/>
    <w:rsid w:val="09A64982"/>
    <w:rsid w:val="09AC35A5"/>
    <w:rsid w:val="09B27B80"/>
    <w:rsid w:val="09B842C1"/>
    <w:rsid w:val="09C03F8A"/>
    <w:rsid w:val="09CA74D8"/>
    <w:rsid w:val="09CB01D4"/>
    <w:rsid w:val="09D503B2"/>
    <w:rsid w:val="09E33A3A"/>
    <w:rsid w:val="09F30681"/>
    <w:rsid w:val="0A0B0CF6"/>
    <w:rsid w:val="0A1039CB"/>
    <w:rsid w:val="0A130914"/>
    <w:rsid w:val="0A192C30"/>
    <w:rsid w:val="0A1B791F"/>
    <w:rsid w:val="0A1D502D"/>
    <w:rsid w:val="0A284254"/>
    <w:rsid w:val="0A2E3E6D"/>
    <w:rsid w:val="0A3C14C2"/>
    <w:rsid w:val="0A3E5078"/>
    <w:rsid w:val="0A45712B"/>
    <w:rsid w:val="0A4B1460"/>
    <w:rsid w:val="0A57111A"/>
    <w:rsid w:val="0A5A0CCD"/>
    <w:rsid w:val="0A5B723D"/>
    <w:rsid w:val="0A5E07B6"/>
    <w:rsid w:val="0A6758F0"/>
    <w:rsid w:val="0A8D273E"/>
    <w:rsid w:val="0A8F088C"/>
    <w:rsid w:val="0A99506A"/>
    <w:rsid w:val="0AB0086C"/>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9699E"/>
    <w:rsid w:val="0CBA436B"/>
    <w:rsid w:val="0CCC39BF"/>
    <w:rsid w:val="0CD504D1"/>
    <w:rsid w:val="0CD53606"/>
    <w:rsid w:val="0CED2DBC"/>
    <w:rsid w:val="0D042712"/>
    <w:rsid w:val="0D0D0F29"/>
    <w:rsid w:val="0D1439B6"/>
    <w:rsid w:val="0D1D30B6"/>
    <w:rsid w:val="0D235307"/>
    <w:rsid w:val="0D2377B1"/>
    <w:rsid w:val="0D273B96"/>
    <w:rsid w:val="0D330978"/>
    <w:rsid w:val="0D37249B"/>
    <w:rsid w:val="0D484626"/>
    <w:rsid w:val="0D491FCF"/>
    <w:rsid w:val="0D6D1D9F"/>
    <w:rsid w:val="0D863520"/>
    <w:rsid w:val="0D8E719F"/>
    <w:rsid w:val="0D970A36"/>
    <w:rsid w:val="0D9C4D64"/>
    <w:rsid w:val="0DA07D21"/>
    <w:rsid w:val="0DA20244"/>
    <w:rsid w:val="0DA9048D"/>
    <w:rsid w:val="0DC5273C"/>
    <w:rsid w:val="0DDC1C2F"/>
    <w:rsid w:val="0DDE1DBA"/>
    <w:rsid w:val="0E092B88"/>
    <w:rsid w:val="0E0F567A"/>
    <w:rsid w:val="0E3F7D19"/>
    <w:rsid w:val="0E883D5F"/>
    <w:rsid w:val="0E8C5CCB"/>
    <w:rsid w:val="0E8D7FB3"/>
    <w:rsid w:val="0E99334B"/>
    <w:rsid w:val="0EAB1277"/>
    <w:rsid w:val="0EDA4173"/>
    <w:rsid w:val="0EF97893"/>
    <w:rsid w:val="0F017BE2"/>
    <w:rsid w:val="0F062BF4"/>
    <w:rsid w:val="0F2440E0"/>
    <w:rsid w:val="0F852378"/>
    <w:rsid w:val="0F896791"/>
    <w:rsid w:val="0FB332D6"/>
    <w:rsid w:val="0FC10DD7"/>
    <w:rsid w:val="0FCC5F2C"/>
    <w:rsid w:val="0FD60E0E"/>
    <w:rsid w:val="0FD61D28"/>
    <w:rsid w:val="0FE353A5"/>
    <w:rsid w:val="1013736F"/>
    <w:rsid w:val="1027272B"/>
    <w:rsid w:val="103656CF"/>
    <w:rsid w:val="105D13C1"/>
    <w:rsid w:val="105F4410"/>
    <w:rsid w:val="106226AB"/>
    <w:rsid w:val="107309B8"/>
    <w:rsid w:val="10777814"/>
    <w:rsid w:val="108561D6"/>
    <w:rsid w:val="109D594B"/>
    <w:rsid w:val="10B14313"/>
    <w:rsid w:val="10B776CF"/>
    <w:rsid w:val="10B77A85"/>
    <w:rsid w:val="10DB0B79"/>
    <w:rsid w:val="10E15320"/>
    <w:rsid w:val="10EA2E56"/>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4261E"/>
    <w:rsid w:val="11CD67E8"/>
    <w:rsid w:val="11D571A3"/>
    <w:rsid w:val="11D972EE"/>
    <w:rsid w:val="11EA624F"/>
    <w:rsid w:val="11F77A33"/>
    <w:rsid w:val="120210D6"/>
    <w:rsid w:val="12085C20"/>
    <w:rsid w:val="12197D08"/>
    <w:rsid w:val="121A3C03"/>
    <w:rsid w:val="122F151D"/>
    <w:rsid w:val="123922F2"/>
    <w:rsid w:val="1258559A"/>
    <w:rsid w:val="12625E3E"/>
    <w:rsid w:val="126803A3"/>
    <w:rsid w:val="129212FC"/>
    <w:rsid w:val="1296378D"/>
    <w:rsid w:val="12AD6F6E"/>
    <w:rsid w:val="12DB7BF6"/>
    <w:rsid w:val="12E339D7"/>
    <w:rsid w:val="12E9532A"/>
    <w:rsid w:val="12F40920"/>
    <w:rsid w:val="130B2F9E"/>
    <w:rsid w:val="132A7765"/>
    <w:rsid w:val="133F7045"/>
    <w:rsid w:val="1347637A"/>
    <w:rsid w:val="13580386"/>
    <w:rsid w:val="13626F7B"/>
    <w:rsid w:val="136D0DE7"/>
    <w:rsid w:val="13701100"/>
    <w:rsid w:val="137C5099"/>
    <w:rsid w:val="138C44BA"/>
    <w:rsid w:val="1397575A"/>
    <w:rsid w:val="13A4433A"/>
    <w:rsid w:val="13C35F71"/>
    <w:rsid w:val="13C45EEB"/>
    <w:rsid w:val="13D8065C"/>
    <w:rsid w:val="13FD3D88"/>
    <w:rsid w:val="14085527"/>
    <w:rsid w:val="142A7D52"/>
    <w:rsid w:val="1460351E"/>
    <w:rsid w:val="14663B82"/>
    <w:rsid w:val="146F1C00"/>
    <w:rsid w:val="14933976"/>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05255E"/>
    <w:rsid w:val="161F325E"/>
    <w:rsid w:val="1644295A"/>
    <w:rsid w:val="164A1994"/>
    <w:rsid w:val="165122A1"/>
    <w:rsid w:val="16522CD9"/>
    <w:rsid w:val="165F5C50"/>
    <w:rsid w:val="16713D71"/>
    <w:rsid w:val="168D087B"/>
    <w:rsid w:val="169C6411"/>
    <w:rsid w:val="16AC5D32"/>
    <w:rsid w:val="16C63BEF"/>
    <w:rsid w:val="16EB3239"/>
    <w:rsid w:val="170C14B3"/>
    <w:rsid w:val="17167425"/>
    <w:rsid w:val="173340D8"/>
    <w:rsid w:val="173B0D7B"/>
    <w:rsid w:val="173E0E43"/>
    <w:rsid w:val="17574E02"/>
    <w:rsid w:val="176647B8"/>
    <w:rsid w:val="1768135A"/>
    <w:rsid w:val="17686E97"/>
    <w:rsid w:val="177D428E"/>
    <w:rsid w:val="178244DB"/>
    <w:rsid w:val="17906CEB"/>
    <w:rsid w:val="179D6C81"/>
    <w:rsid w:val="179D6DFA"/>
    <w:rsid w:val="17B72015"/>
    <w:rsid w:val="17CB4230"/>
    <w:rsid w:val="17D11AF8"/>
    <w:rsid w:val="17E04D27"/>
    <w:rsid w:val="17E21682"/>
    <w:rsid w:val="181970A1"/>
    <w:rsid w:val="18356DAF"/>
    <w:rsid w:val="184149AC"/>
    <w:rsid w:val="187C410A"/>
    <w:rsid w:val="18B17276"/>
    <w:rsid w:val="18B805E6"/>
    <w:rsid w:val="18CB50F0"/>
    <w:rsid w:val="18CC1B36"/>
    <w:rsid w:val="18FC35ED"/>
    <w:rsid w:val="192C50D6"/>
    <w:rsid w:val="192D42CF"/>
    <w:rsid w:val="193136E8"/>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C809C4"/>
    <w:rsid w:val="1AE52DE4"/>
    <w:rsid w:val="1AF01F23"/>
    <w:rsid w:val="1AF451D3"/>
    <w:rsid w:val="1B1B27AF"/>
    <w:rsid w:val="1B246908"/>
    <w:rsid w:val="1B282B30"/>
    <w:rsid w:val="1B285967"/>
    <w:rsid w:val="1B2975FC"/>
    <w:rsid w:val="1B3A5C11"/>
    <w:rsid w:val="1B415D8B"/>
    <w:rsid w:val="1B4A3A42"/>
    <w:rsid w:val="1B4B1703"/>
    <w:rsid w:val="1B621AAF"/>
    <w:rsid w:val="1B6922C0"/>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07DCD"/>
    <w:rsid w:val="1D5674FC"/>
    <w:rsid w:val="1D590D93"/>
    <w:rsid w:val="1D6B15F2"/>
    <w:rsid w:val="1D6D1D09"/>
    <w:rsid w:val="1D6D3B96"/>
    <w:rsid w:val="1D832664"/>
    <w:rsid w:val="1DAE3C2D"/>
    <w:rsid w:val="1DBE7F08"/>
    <w:rsid w:val="1DCA2E25"/>
    <w:rsid w:val="1DDD1265"/>
    <w:rsid w:val="1E050206"/>
    <w:rsid w:val="1E446F7D"/>
    <w:rsid w:val="1E526FD4"/>
    <w:rsid w:val="1E5B1F68"/>
    <w:rsid w:val="1E692012"/>
    <w:rsid w:val="1E6F59DA"/>
    <w:rsid w:val="1E85023D"/>
    <w:rsid w:val="1E8E446E"/>
    <w:rsid w:val="1E9F2387"/>
    <w:rsid w:val="1E9F6099"/>
    <w:rsid w:val="1EA36749"/>
    <w:rsid w:val="1EA73F4E"/>
    <w:rsid w:val="1EB62F37"/>
    <w:rsid w:val="1EC126ED"/>
    <w:rsid w:val="1EC25B97"/>
    <w:rsid w:val="1EDE3E4D"/>
    <w:rsid w:val="1F08316A"/>
    <w:rsid w:val="1F226585"/>
    <w:rsid w:val="1F2A07D3"/>
    <w:rsid w:val="1F334F71"/>
    <w:rsid w:val="1F354DB1"/>
    <w:rsid w:val="1F426671"/>
    <w:rsid w:val="1F4A41E7"/>
    <w:rsid w:val="1F501528"/>
    <w:rsid w:val="1F7F1019"/>
    <w:rsid w:val="1F9675F9"/>
    <w:rsid w:val="1FE13EAD"/>
    <w:rsid w:val="1FEB2331"/>
    <w:rsid w:val="1FF037A6"/>
    <w:rsid w:val="20153AC6"/>
    <w:rsid w:val="202E7C5A"/>
    <w:rsid w:val="20346F74"/>
    <w:rsid w:val="20396735"/>
    <w:rsid w:val="203D358C"/>
    <w:rsid w:val="20464821"/>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7D06C8"/>
    <w:rsid w:val="21CC2BDF"/>
    <w:rsid w:val="21D432AD"/>
    <w:rsid w:val="21E23CAE"/>
    <w:rsid w:val="21EA65F6"/>
    <w:rsid w:val="21F525CC"/>
    <w:rsid w:val="220E12FC"/>
    <w:rsid w:val="22127EE4"/>
    <w:rsid w:val="2241486F"/>
    <w:rsid w:val="224C5E5B"/>
    <w:rsid w:val="225F2F19"/>
    <w:rsid w:val="2267746E"/>
    <w:rsid w:val="228B6942"/>
    <w:rsid w:val="22A07D5F"/>
    <w:rsid w:val="22A129F3"/>
    <w:rsid w:val="22C25D65"/>
    <w:rsid w:val="22D13051"/>
    <w:rsid w:val="22F775D6"/>
    <w:rsid w:val="230438D3"/>
    <w:rsid w:val="230B10F5"/>
    <w:rsid w:val="235552D2"/>
    <w:rsid w:val="235D7C1E"/>
    <w:rsid w:val="23611387"/>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4EE1F0C"/>
    <w:rsid w:val="25091CB2"/>
    <w:rsid w:val="2523138B"/>
    <w:rsid w:val="252D27AC"/>
    <w:rsid w:val="253568E8"/>
    <w:rsid w:val="2539268F"/>
    <w:rsid w:val="253F6151"/>
    <w:rsid w:val="25487564"/>
    <w:rsid w:val="25537E20"/>
    <w:rsid w:val="25697C46"/>
    <w:rsid w:val="256C1B5B"/>
    <w:rsid w:val="256D57A5"/>
    <w:rsid w:val="2593583B"/>
    <w:rsid w:val="25A2284A"/>
    <w:rsid w:val="25B519FD"/>
    <w:rsid w:val="25B81417"/>
    <w:rsid w:val="25BB704A"/>
    <w:rsid w:val="25C30489"/>
    <w:rsid w:val="25C56B39"/>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7F07"/>
    <w:rsid w:val="27622244"/>
    <w:rsid w:val="27655664"/>
    <w:rsid w:val="276811E3"/>
    <w:rsid w:val="27890011"/>
    <w:rsid w:val="27A1703A"/>
    <w:rsid w:val="27E121C3"/>
    <w:rsid w:val="27FF223C"/>
    <w:rsid w:val="280704B5"/>
    <w:rsid w:val="2812613C"/>
    <w:rsid w:val="282273E5"/>
    <w:rsid w:val="283533E9"/>
    <w:rsid w:val="28374E18"/>
    <w:rsid w:val="283F33CD"/>
    <w:rsid w:val="28425FD1"/>
    <w:rsid w:val="28584CA2"/>
    <w:rsid w:val="28840AAD"/>
    <w:rsid w:val="28954ED3"/>
    <w:rsid w:val="28B52071"/>
    <w:rsid w:val="28C61782"/>
    <w:rsid w:val="28E4429B"/>
    <w:rsid w:val="28EB098E"/>
    <w:rsid w:val="29053272"/>
    <w:rsid w:val="29306795"/>
    <w:rsid w:val="29332234"/>
    <w:rsid w:val="2942220C"/>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6E1D28"/>
    <w:rsid w:val="2A931A2E"/>
    <w:rsid w:val="2ABB0892"/>
    <w:rsid w:val="2ADA009F"/>
    <w:rsid w:val="2AEB310F"/>
    <w:rsid w:val="2AF90901"/>
    <w:rsid w:val="2B0428DA"/>
    <w:rsid w:val="2B1760E0"/>
    <w:rsid w:val="2B347D75"/>
    <w:rsid w:val="2B425909"/>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DF29A9"/>
    <w:rsid w:val="2CEE36B4"/>
    <w:rsid w:val="2CEE6016"/>
    <w:rsid w:val="2CEF4A76"/>
    <w:rsid w:val="2CF916FA"/>
    <w:rsid w:val="2D093C9F"/>
    <w:rsid w:val="2D1B1B33"/>
    <w:rsid w:val="2D254713"/>
    <w:rsid w:val="2D2D0A11"/>
    <w:rsid w:val="2D3536B8"/>
    <w:rsid w:val="2D365434"/>
    <w:rsid w:val="2D3B7916"/>
    <w:rsid w:val="2D3C3A7D"/>
    <w:rsid w:val="2D3C3CD7"/>
    <w:rsid w:val="2D555855"/>
    <w:rsid w:val="2D681FD2"/>
    <w:rsid w:val="2D7423AD"/>
    <w:rsid w:val="2D7B1D4A"/>
    <w:rsid w:val="2D7F22A7"/>
    <w:rsid w:val="2D9109BF"/>
    <w:rsid w:val="2D993741"/>
    <w:rsid w:val="2DB600C3"/>
    <w:rsid w:val="2DD227A7"/>
    <w:rsid w:val="2DDB373C"/>
    <w:rsid w:val="2DFF3321"/>
    <w:rsid w:val="2DFF5EDE"/>
    <w:rsid w:val="2E0115DF"/>
    <w:rsid w:val="2E097677"/>
    <w:rsid w:val="2E173F56"/>
    <w:rsid w:val="2E193B83"/>
    <w:rsid w:val="2E1C6F62"/>
    <w:rsid w:val="2E27571E"/>
    <w:rsid w:val="2E333031"/>
    <w:rsid w:val="2E48670E"/>
    <w:rsid w:val="2E51670B"/>
    <w:rsid w:val="2E8F279C"/>
    <w:rsid w:val="2E9A5F12"/>
    <w:rsid w:val="2EB53BBB"/>
    <w:rsid w:val="2EDF107D"/>
    <w:rsid w:val="2EE437F9"/>
    <w:rsid w:val="2EE5197D"/>
    <w:rsid w:val="2F137404"/>
    <w:rsid w:val="2F341996"/>
    <w:rsid w:val="2F3E4C01"/>
    <w:rsid w:val="2F62532D"/>
    <w:rsid w:val="2F856A63"/>
    <w:rsid w:val="2FA97745"/>
    <w:rsid w:val="2FAA0FB7"/>
    <w:rsid w:val="2FCE676B"/>
    <w:rsid w:val="2FD61C3D"/>
    <w:rsid w:val="2FEF10DB"/>
    <w:rsid w:val="2FF8406B"/>
    <w:rsid w:val="300563D4"/>
    <w:rsid w:val="300C45EF"/>
    <w:rsid w:val="30117C55"/>
    <w:rsid w:val="30280C4A"/>
    <w:rsid w:val="30461A06"/>
    <w:rsid w:val="30497748"/>
    <w:rsid w:val="30566E0B"/>
    <w:rsid w:val="306C4308"/>
    <w:rsid w:val="307160DC"/>
    <w:rsid w:val="309701DA"/>
    <w:rsid w:val="30AB22E4"/>
    <w:rsid w:val="30B87114"/>
    <w:rsid w:val="30C27C4C"/>
    <w:rsid w:val="30EC4B0C"/>
    <w:rsid w:val="30ED594E"/>
    <w:rsid w:val="30FD564A"/>
    <w:rsid w:val="311C0894"/>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6F1F05"/>
    <w:rsid w:val="337068FB"/>
    <w:rsid w:val="33774D25"/>
    <w:rsid w:val="33841A7F"/>
    <w:rsid w:val="33882C2C"/>
    <w:rsid w:val="33887711"/>
    <w:rsid w:val="33907464"/>
    <w:rsid w:val="33965837"/>
    <w:rsid w:val="33AA50E6"/>
    <w:rsid w:val="33AD62E6"/>
    <w:rsid w:val="33B2699E"/>
    <w:rsid w:val="33B43DDB"/>
    <w:rsid w:val="33B7693E"/>
    <w:rsid w:val="33D35EC0"/>
    <w:rsid w:val="33DD2232"/>
    <w:rsid w:val="33EB0406"/>
    <w:rsid w:val="33F3175F"/>
    <w:rsid w:val="340A162B"/>
    <w:rsid w:val="3421519F"/>
    <w:rsid w:val="34216A65"/>
    <w:rsid w:val="34561EE4"/>
    <w:rsid w:val="346E51BD"/>
    <w:rsid w:val="347821DD"/>
    <w:rsid w:val="34872233"/>
    <w:rsid w:val="348C273F"/>
    <w:rsid w:val="34942631"/>
    <w:rsid w:val="34B97FC7"/>
    <w:rsid w:val="34C1388B"/>
    <w:rsid w:val="34C31F31"/>
    <w:rsid w:val="34CD3EA1"/>
    <w:rsid w:val="34D929F4"/>
    <w:rsid w:val="34E010CD"/>
    <w:rsid w:val="34E32054"/>
    <w:rsid w:val="34FF1701"/>
    <w:rsid w:val="34FF4E5D"/>
    <w:rsid w:val="35007656"/>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6FF686A"/>
    <w:rsid w:val="3709319D"/>
    <w:rsid w:val="370D35F7"/>
    <w:rsid w:val="372B4140"/>
    <w:rsid w:val="37384D46"/>
    <w:rsid w:val="374E6C65"/>
    <w:rsid w:val="37A52A63"/>
    <w:rsid w:val="37B77F1A"/>
    <w:rsid w:val="37CC29DB"/>
    <w:rsid w:val="37CD6C71"/>
    <w:rsid w:val="37D45979"/>
    <w:rsid w:val="37E94D8C"/>
    <w:rsid w:val="3806257E"/>
    <w:rsid w:val="381A7F30"/>
    <w:rsid w:val="38300ACF"/>
    <w:rsid w:val="384E064F"/>
    <w:rsid w:val="385344C1"/>
    <w:rsid w:val="385B07BB"/>
    <w:rsid w:val="38BC4993"/>
    <w:rsid w:val="38C45B8C"/>
    <w:rsid w:val="38F3228D"/>
    <w:rsid w:val="390300D0"/>
    <w:rsid w:val="3903531C"/>
    <w:rsid w:val="390F5E65"/>
    <w:rsid w:val="39315B32"/>
    <w:rsid w:val="3957396E"/>
    <w:rsid w:val="3967067A"/>
    <w:rsid w:val="39962B1A"/>
    <w:rsid w:val="39D6118D"/>
    <w:rsid w:val="39FE0119"/>
    <w:rsid w:val="3A027325"/>
    <w:rsid w:val="3A143258"/>
    <w:rsid w:val="3A1B6795"/>
    <w:rsid w:val="3A2071EB"/>
    <w:rsid w:val="3A35011B"/>
    <w:rsid w:val="3A39104D"/>
    <w:rsid w:val="3A4726CD"/>
    <w:rsid w:val="3A481B2D"/>
    <w:rsid w:val="3A580AAA"/>
    <w:rsid w:val="3A587C96"/>
    <w:rsid w:val="3A593A26"/>
    <w:rsid w:val="3A5960EE"/>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8E0CAA"/>
    <w:rsid w:val="3BAA1222"/>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4021B"/>
    <w:rsid w:val="3D482062"/>
    <w:rsid w:val="3D4A65CE"/>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A3A92"/>
    <w:rsid w:val="3E8A6FF7"/>
    <w:rsid w:val="3E8D4E74"/>
    <w:rsid w:val="3E9A5304"/>
    <w:rsid w:val="3EB5213D"/>
    <w:rsid w:val="3EBC4DEF"/>
    <w:rsid w:val="3EC46393"/>
    <w:rsid w:val="3EC864CE"/>
    <w:rsid w:val="3ECE2BEE"/>
    <w:rsid w:val="3ED20FB4"/>
    <w:rsid w:val="3ED757D1"/>
    <w:rsid w:val="3EED1AC6"/>
    <w:rsid w:val="3F115329"/>
    <w:rsid w:val="3F365AB0"/>
    <w:rsid w:val="3F3F55BF"/>
    <w:rsid w:val="3F723EB9"/>
    <w:rsid w:val="3F727917"/>
    <w:rsid w:val="3F7A7282"/>
    <w:rsid w:val="3F820DF2"/>
    <w:rsid w:val="3F885031"/>
    <w:rsid w:val="3F891A44"/>
    <w:rsid w:val="3FB825E1"/>
    <w:rsid w:val="3FCA54FF"/>
    <w:rsid w:val="3FE16076"/>
    <w:rsid w:val="3FEF1D3B"/>
    <w:rsid w:val="3FF54B69"/>
    <w:rsid w:val="40053AEF"/>
    <w:rsid w:val="401943AA"/>
    <w:rsid w:val="40474563"/>
    <w:rsid w:val="404D74F4"/>
    <w:rsid w:val="40553E07"/>
    <w:rsid w:val="406F7959"/>
    <w:rsid w:val="409C2E6C"/>
    <w:rsid w:val="40B1111B"/>
    <w:rsid w:val="40CC1305"/>
    <w:rsid w:val="40D9303C"/>
    <w:rsid w:val="40D94239"/>
    <w:rsid w:val="40DD3FA4"/>
    <w:rsid w:val="40E0260F"/>
    <w:rsid w:val="40E81801"/>
    <w:rsid w:val="413455EB"/>
    <w:rsid w:val="41434BDD"/>
    <w:rsid w:val="414D2FA2"/>
    <w:rsid w:val="415A589B"/>
    <w:rsid w:val="41646889"/>
    <w:rsid w:val="418F53EB"/>
    <w:rsid w:val="419068A2"/>
    <w:rsid w:val="4191501F"/>
    <w:rsid w:val="4192041B"/>
    <w:rsid w:val="41A50E7A"/>
    <w:rsid w:val="41B15C11"/>
    <w:rsid w:val="41B42DBD"/>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000D46"/>
    <w:rsid w:val="43176864"/>
    <w:rsid w:val="431D0242"/>
    <w:rsid w:val="434C5FFF"/>
    <w:rsid w:val="435C41F1"/>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4B55A6"/>
    <w:rsid w:val="445A757F"/>
    <w:rsid w:val="446C66FB"/>
    <w:rsid w:val="447500F0"/>
    <w:rsid w:val="447F6DAD"/>
    <w:rsid w:val="4485355E"/>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7D1390"/>
    <w:rsid w:val="45912D95"/>
    <w:rsid w:val="45AA7185"/>
    <w:rsid w:val="45AF7952"/>
    <w:rsid w:val="45BB6D5F"/>
    <w:rsid w:val="45CA2C98"/>
    <w:rsid w:val="45D47576"/>
    <w:rsid w:val="45DB01BB"/>
    <w:rsid w:val="45DB76C3"/>
    <w:rsid w:val="460F3D59"/>
    <w:rsid w:val="461A0474"/>
    <w:rsid w:val="46221F59"/>
    <w:rsid w:val="4622308A"/>
    <w:rsid w:val="463A25FA"/>
    <w:rsid w:val="463A4AB2"/>
    <w:rsid w:val="46493457"/>
    <w:rsid w:val="46623A29"/>
    <w:rsid w:val="4664688D"/>
    <w:rsid w:val="469118B1"/>
    <w:rsid w:val="469C48FB"/>
    <w:rsid w:val="46BD3B9D"/>
    <w:rsid w:val="46C568E3"/>
    <w:rsid w:val="46DF4D26"/>
    <w:rsid w:val="46E52D55"/>
    <w:rsid w:val="46F14F25"/>
    <w:rsid w:val="46F30A2D"/>
    <w:rsid w:val="470546F5"/>
    <w:rsid w:val="47056CA6"/>
    <w:rsid w:val="470A789B"/>
    <w:rsid w:val="47372A85"/>
    <w:rsid w:val="47652B4A"/>
    <w:rsid w:val="4787125E"/>
    <w:rsid w:val="47992A9F"/>
    <w:rsid w:val="47A33CC1"/>
    <w:rsid w:val="47BA383E"/>
    <w:rsid w:val="47BF2FE6"/>
    <w:rsid w:val="47D54965"/>
    <w:rsid w:val="48256C5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822E7"/>
    <w:rsid w:val="4A0B1B0D"/>
    <w:rsid w:val="4A1E6E59"/>
    <w:rsid w:val="4A2328EA"/>
    <w:rsid w:val="4A2365AA"/>
    <w:rsid w:val="4A3610D0"/>
    <w:rsid w:val="4A375916"/>
    <w:rsid w:val="4A58087D"/>
    <w:rsid w:val="4A9E2720"/>
    <w:rsid w:val="4AE83388"/>
    <w:rsid w:val="4B1155F2"/>
    <w:rsid w:val="4B1552CA"/>
    <w:rsid w:val="4B18275A"/>
    <w:rsid w:val="4B1F0576"/>
    <w:rsid w:val="4B415E8C"/>
    <w:rsid w:val="4B573495"/>
    <w:rsid w:val="4B5A3F42"/>
    <w:rsid w:val="4B5E4EA7"/>
    <w:rsid w:val="4B6E6D32"/>
    <w:rsid w:val="4B7701E2"/>
    <w:rsid w:val="4B7D1063"/>
    <w:rsid w:val="4B801B9C"/>
    <w:rsid w:val="4B892A61"/>
    <w:rsid w:val="4BAB409D"/>
    <w:rsid w:val="4BB01A6D"/>
    <w:rsid w:val="4BBC48B1"/>
    <w:rsid w:val="4BD53B8D"/>
    <w:rsid w:val="4BD923A6"/>
    <w:rsid w:val="4BF42E4D"/>
    <w:rsid w:val="4BF72FE5"/>
    <w:rsid w:val="4C122693"/>
    <w:rsid w:val="4C1D24E0"/>
    <w:rsid w:val="4C3318C0"/>
    <w:rsid w:val="4C3A5AD2"/>
    <w:rsid w:val="4C796DFC"/>
    <w:rsid w:val="4C806B31"/>
    <w:rsid w:val="4C821E70"/>
    <w:rsid w:val="4CAA0BB5"/>
    <w:rsid w:val="4CB020F9"/>
    <w:rsid w:val="4CBE6D04"/>
    <w:rsid w:val="4CD2257B"/>
    <w:rsid w:val="4CD4605E"/>
    <w:rsid w:val="4CDE5122"/>
    <w:rsid w:val="4CDF647F"/>
    <w:rsid w:val="4CE85349"/>
    <w:rsid w:val="4CFD5C07"/>
    <w:rsid w:val="4CFF494A"/>
    <w:rsid w:val="4D1360A4"/>
    <w:rsid w:val="4D2A3A4D"/>
    <w:rsid w:val="4D2F699F"/>
    <w:rsid w:val="4D31473C"/>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B43D0F"/>
    <w:rsid w:val="4EC17708"/>
    <w:rsid w:val="4EC9429E"/>
    <w:rsid w:val="4ED4056B"/>
    <w:rsid w:val="4ED826B7"/>
    <w:rsid w:val="4EDF251E"/>
    <w:rsid w:val="4EEB5EA5"/>
    <w:rsid w:val="4EFE1BD7"/>
    <w:rsid w:val="4F130076"/>
    <w:rsid w:val="4F1D2884"/>
    <w:rsid w:val="4F1D371F"/>
    <w:rsid w:val="4F22406F"/>
    <w:rsid w:val="4F334017"/>
    <w:rsid w:val="4F572D9B"/>
    <w:rsid w:val="4F624DEF"/>
    <w:rsid w:val="4F73115D"/>
    <w:rsid w:val="4F7D1C92"/>
    <w:rsid w:val="4F805561"/>
    <w:rsid w:val="4F891F33"/>
    <w:rsid w:val="4F8D46D4"/>
    <w:rsid w:val="4FA32236"/>
    <w:rsid w:val="4FC3727C"/>
    <w:rsid w:val="4FC37AD4"/>
    <w:rsid w:val="4FC81DF1"/>
    <w:rsid w:val="4FDF242A"/>
    <w:rsid w:val="4FE72148"/>
    <w:rsid w:val="4FFC65FB"/>
    <w:rsid w:val="502C581B"/>
    <w:rsid w:val="502E379C"/>
    <w:rsid w:val="503A6A56"/>
    <w:rsid w:val="50545B57"/>
    <w:rsid w:val="508D03AF"/>
    <w:rsid w:val="50A21B69"/>
    <w:rsid w:val="50DA2806"/>
    <w:rsid w:val="50E21BB2"/>
    <w:rsid w:val="50E26A6A"/>
    <w:rsid w:val="51123FD6"/>
    <w:rsid w:val="512B574F"/>
    <w:rsid w:val="512C16C8"/>
    <w:rsid w:val="513D0782"/>
    <w:rsid w:val="51481F13"/>
    <w:rsid w:val="51502EC7"/>
    <w:rsid w:val="515A1CDE"/>
    <w:rsid w:val="516C7666"/>
    <w:rsid w:val="516E5322"/>
    <w:rsid w:val="5175467C"/>
    <w:rsid w:val="51956C95"/>
    <w:rsid w:val="519B1B13"/>
    <w:rsid w:val="51A23523"/>
    <w:rsid w:val="51B9445A"/>
    <w:rsid w:val="51C8027C"/>
    <w:rsid w:val="51CD3850"/>
    <w:rsid w:val="51D21B63"/>
    <w:rsid w:val="51F22675"/>
    <w:rsid w:val="51F65309"/>
    <w:rsid w:val="52005544"/>
    <w:rsid w:val="52390197"/>
    <w:rsid w:val="523F3EF1"/>
    <w:rsid w:val="52475C76"/>
    <w:rsid w:val="5250728B"/>
    <w:rsid w:val="52582D49"/>
    <w:rsid w:val="5265133F"/>
    <w:rsid w:val="526C1D2D"/>
    <w:rsid w:val="52882208"/>
    <w:rsid w:val="528E5ED2"/>
    <w:rsid w:val="52BC64CF"/>
    <w:rsid w:val="52BF14D9"/>
    <w:rsid w:val="52F26729"/>
    <w:rsid w:val="52F653CA"/>
    <w:rsid w:val="530F0126"/>
    <w:rsid w:val="53215DC1"/>
    <w:rsid w:val="53343024"/>
    <w:rsid w:val="534333A3"/>
    <w:rsid w:val="534D1F36"/>
    <w:rsid w:val="53541DC2"/>
    <w:rsid w:val="53553B0F"/>
    <w:rsid w:val="53A7074E"/>
    <w:rsid w:val="53A74765"/>
    <w:rsid w:val="53D526A0"/>
    <w:rsid w:val="5424586C"/>
    <w:rsid w:val="545772BE"/>
    <w:rsid w:val="5475210A"/>
    <w:rsid w:val="54946FD7"/>
    <w:rsid w:val="549F284E"/>
    <w:rsid w:val="54AB26BE"/>
    <w:rsid w:val="54B22687"/>
    <w:rsid w:val="54BD2E74"/>
    <w:rsid w:val="54CD1F82"/>
    <w:rsid w:val="54CD7075"/>
    <w:rsid w:val="54CE02DF"/>
    <w:rsid w:val="54FA25E0"/>
    <w:rsid w:val="54FC076E"/>
    <w:rsid w:val="54FF07DA"/>
    <w:rsid w:val="55264C31"/>
    <w:rsid w:val="554124AE"/>
    <w:rsid w:val="55457580"/>
    <w:rsid w:val="555169B9"/>
    <w:rsid w:val="555652B3"/>
    <w:rsid w:val="55622D21"/>
    <w:rsid w:val="55684148"/>
    <w:rsid w:val="557177C0"/>
    <w:rsid w:val="55855731"/>
    <w:rsid w:val="55A61F19"/>
    <w:rsid w:val="55AC63E5"/>
    <w:rsid w:val="55AF5EED"/>
    <w:rsid w:val="55BD39EB"/>
    <w:rsid w:val="55D65368"/>
    <w:rsid w:val="55DA3793"/>
    <w:rsid w:val="55EE260F"/>
    <w:rsid w:val="55F354F3"/>
    <w:rsid w:val="562D3666"/>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409AD"/>
    <w:rsid w:val="57566AC2"/>
    <w:rsid w:val="576F1FC3"/>
    <w:rsid w:val="57960862"/>
    <w:rsid w:val="57996B2C"/>
    <w:rsid w:val="57BC4C9C"/>
    <w:rsid w:val="57BD415C"/>
    <w:rsid w:val="57C253F0"/>
    <w:rsid w:val="57CC7366"/>
    <w:rsid w:val="580748F9"/>
    <w:rsid w:val="580B1EEE"/>
    <w:rsid w:val="580F1239"/>
    <w:rsid w:val="582711E6"/>
    <w:rsid w:val="58361E7A"/>
    <w:rsid w:val="5863122E"/>
    <w:rsid w:val="586435B6"/>
    <w:rsid w:val="58643F00"/>
    <w:rsid w:val="58851A63"/>
    <w:rsid w:val="588A6AD2"/>
    <w:rsid w:val="58A16586"/>
    <w:rsid w:val="58D379F2"/>
    <w:rsid w:val="58DE77F6"/>
    <w:rsid w:val="58E7604F"/>
    <w:rsid w:val="58F2424F"/>
    <w:rsid w:val="58FF4057"/>
    <w:rsid w:val="59192EB6"/>
    <w:rsid w:val="59256822"/>
    <w:rsid w:val="592B4CAC"/>
    <w:rsid w:val="59443C29"/>
    <w:rsid w:val="594A3D24"/>
    <w:rsid w:val="595620DB"/>
    <w:rsid w:val="59563313"/>
    <w:rsid w:val="596320F5"/>
    <w:rsid w:val="59641E3E"/>
    <w:rsid w:val="596B7215"/>
    <w:rsid w:val="59864FB2"/>
    <w:rsid w:val="5993415C"/>
    <w:rsid w:val="59AE3545"/>
    <w:rsid w:val="59D25EBE"/>
    <w:rsid w:val="59F7104F"/>
    <w:rsid w:val="5A056BFD"/>
    <w:rsid w:val="5A7A7AC7"/>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6279B"/>
    <w:rsid w:val="5D4B0109"/>
    <w:rsid w:val="5D5C033B"/>
    <w:rsid w:val="5D772B95"/>
    <w:rsid w:val="5D9A6A3D"/>
    <w:rsid w:val="5D9E2F27"/>
    <w:rsid w:val="5DA61663"/>
    <w:rsid w:val="5DC65C5A"/>
    <w:rsid w:val="5DD45B7B"/>
    <w:rsid w:val="5DEE16F6"/>
    <w:rsid w:val="5DF9398D"/>
    <w:rsid w:val="5E0104FB"/>
    <w:rsid w:val="5E0205F0"/>
    <w:rsid w:val="5E095FD6"/>
    <w:rsid w:val="5E3C2701"/>
    <w:rsid w:val="5E5D258D"/>
    <w:rsid w:val="5E670F02"/>
    <w:rsid w:val="5E922995"/>
    <w:rsid w:val="5E997C51"/>
    <w:rsid w:val="5EA26F5A"/>
    <w:rsid w:val="5EC55B64"/>
    <w:rsid w:val="5EC77638"/>
    <w:rsid w:val="5ED173BD"/>
    <w:rsid w:val="5EF20384"/>
    <w:rsid w:val="5F0C0C96"/>
    <w:rsid w:val="5F123973"/>
    <w:rsid w:val="5F25133A"/>
    <w:rsid w:val="5F2C5E3A"/>
    <w:rsid w:val="5F2E5DAC"/>
    <w:rsid w:val="5F4116A8"/>
    <w:rsid w:val="5F7F5C85"/>
    <w:rsid w:val="5F9300AA"/>
    <w:rsid w:val="5FAD7FE8"/>
    <w:rsid w:val="5FAF3EE8"/>
    <w:rsid w:val="5FB012BB"/>
    <w:rsid w:val="5FB21D65"/>
    <w:rsid w:val="5FB60FA1"/>
    <w:rsid w:val="5FB65919"/>
    <w:rsid w:val="5FB74B4B"/>
    <w:rsid w:val="5FB772DD"/>
    <w:rsid w:val="5FC03764"/>
    <w:rsid w:val="5FCA37FF"/>
    <w:rsid w:val="5FCE51B0"/>
    <w:rsid w:val="5FD97AEF"/>
    <w:rsid w:val="5FE110AA"/>
    <w:rsid w:val="5FE63971"/>
    <w:rsid w:val="5FF955B8"/>
    <w:rsid w:val="603819F0"/>
    <w:rsid w:val="604044B3"/>
    <w:rsid w:val="60445566"/>
    <w:rsid w:val="60451A52"/>
    <w:rsid w:val="604E6B79"/>
    <w:rsid w:val="60637905"/>
    <w:rsid w:val="60702ED7"/>
    <w:rsid w:val="60716CB7"/>
    <w:rsid w:val="60A71926"/>
    <w:rsid w:val="60E174E9"/>
    <w:rsid w:val="60E33CE0"/>
    <w:rsid w:val="60E45755"/>
    <w:rsid w:val="60F11ACC"/>
    <w:rsid w:val="61245CBB"/>
    <w:rsid w:val="613F1FCD"/>
    <w:rsid w:val="61415E1E"/>
    <w:rsid w:val="614F59B8"/>
    <w:rsid w:val="61603A71"/>
    <w:rsid w:val="616D3845"/>
    <w:rsid w:val="619706BD"/>
    <w:rsid w:val="619F3CE0"/>
    <w:rsid w:val="61C90742"/>
    <w:rsid w:val="61D40977"/>
    <w:rsid w:val="61E00F5E"/>
    <w:rsid w:val="61FF6957"/>
    <w:rsid w:val="62095C8A"/>
    <w:rsid w:val="620C6BAB"/>
    <w:rsid w:val="621973B0"/>
    <w:rsid w:val="62323A92"/>
    <w:rsid w:val="6243605F"/>
    <w:rsid w:val="626F0DCF"/>
    <w:rsid w:val="62744805"/>
    <w:rsid w:val="628B1D94"/>
    <w:rsid w:val="62A078CC"/>
    <w:rsid w:val="62A26D46"/>
    <w:rsid w:val="62B43548"/>
    <w:rsid w:val="62C32259"/>
    <w:rsid w:val="62D40767"/>
    <w:rsid w:val="62DF39E9"/>
    <w:rsid w:val="62F52B28"/>
    <w:rsid w:val="62FA23A2"/>
    <w:rsid w:val="632F4C54"/>
    <w:rsid w:val="633356A8"/>
    <w:rsid w:val="6336023A"/>
    <w:rsid w:val="63582B5A"/>
    <w:rsid w:val="635B1D7A"/>
    <w:rsid w:val="637D28DB"/>
    <w:rsid w:val="63925297"/>
    <w:rsid w:val="639918CB"/>
    <w:rsid w:val="63BB5339"/>
    <w:rsid w:val="63C64ED3"/>
    <w:rsid w:val="63E26B0C"/>
    <w:rsid w:val="63FD232B"/>
    <w:rsid w:val="6403179D"/>
    <w:rsid w:val="646237DB"/>
    <w:rsid w:val="64726008"/>
    <w:rsid w:val="64AD0A17"/>
    <w:rsid w:val="64AD20BC"/>
    <w:rsid w:val="64D811C9"/>
    <w:rsid w:val="64DF74ED"/>
    <w:rsid w:val="64E96264"/>
    <w:rsid w:val="650F0736"/>
    <w:rsid w:val="65162F07"/>
    <w:rsid w:val="65377D1B"/>
    <w:rsid w:val="653F532E"/>
    <w:rsid w:val="65473BDD"/>
    <w:rsid w:val="65476BE1"/>
    <w:rsid w:val="654950EA"/>
    <w:rsid w:val="65527936"/>
    <w:rsid w:val="655728FC"/>
    <w:rsid w:val="656464DF"/>
    <w:rsid w:val="65672B12"/>
    <w:rsid w:val="65780480"/>
    <w:rsid w:val="658810E8"/>
    <w:rsid w:val="65AB65E0"/>
    <w:rsid w:val="65BD38F1"/>
    <w:rsid w:val="65F644BD"/>
    <w:rsid w:val="66127C70"/>
    <w:rsid w:val="662747EA"/>
    <w:rsid w:val="662A782F"/>
    <w:rsid w:val="66587F43"/>
    <w:rsid w:val="667F07BA"/>
    <w:rsid w:val="668A1100"/>
    <w:rsid w:val="668D261D"/>
    <w:rsid w:val="66977C77"/>
    <w:rsid w:val="66A80E8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52A58"/>
    <w:rsid w:val="676A31F2"/>
    <w:rsid w:val="67712305"/>
    <w:rsid w:val="67736FEC"/>
    <w:rsid w:val="67875216"/>
    <w:rsid w:val="679867D0"/>
    <w:rsid w:val="679B431C"/>
    <w:rsid w:val="67A54227"/>
    <w:rsid w:val="67AC1375"/>
    <w:rsid w:val="67AD0C2D"/>
    <w:rsid w:val="67E86158"/>
    <w:rsid w:val="67EC2A68"/>
    <w:rsid w:val="68132AFF"/>
    <w:rsid w:val="681F4A1B"/>
    <w:rsid w:val="684D39A5"/>
    <w:rsid w:val="685064A1"/>
    <w:rsid w:val="68592842"/>
    <w:rsid w:val="686167C2"/>
    <w:rsid w:val="686450D9"/>
    <w:rsid w:val="686D7FEE"/>
    <w:rsid w:val="687B2943"/>
    <w:rsid w:val="687B5DA7"/>
    <w:rsid w:val="687F6D54"/>
    <w:rsid w:val="68C107A0"/>
    <w:rsid w:val="691A31AB"/>
    <w:rsid w:val="691F40E4"/>
    <w:rsid w:val="693E6DB4"/>
    <w:rsid w:val="69545358"/>
    <w:rsid w:val="69645674"/>
    <w:rsid w:val="696E05C0"/>
    <w:rsid w:val="697408CC"/>
    <w:rsid w:val="697C07E8"/>
    <w:rsid w:val="698A76FD"/>
    <w:rsid w:val="69B117B7"/>
    <w:rsid w:val="69B452BD"/>
    <w:rsid w:val="69D54202"/>
    <w:rsid w:val="69DA5F5C"/>
    <w:rsid w:val="69F37FCF"/>
    <w:rsid w:val="69F66D45"/>
    <w:rsid w:val="6A1000B2"/>
    <w:rsid w:val="6A1414F7"/>
    <w:rsid w:val="6A5B392B"/>
    <w:rsid w:val="6A7727F9"/>
    <w:rsid w:val="6A7904B4"/>
    <w:rsid w:val="6A7F581D"/>
    <w:rsid w:val="6AAE5C4D"/>
    <w:rsid w:val="6AB56D46"/>
    <w:rsid w:val="6AB8030B"/>
    <w:rsid w:val="6AC26A45"/>
    <w:rsid w:val="6AD4602B"/>
    <w:rsid w:val="6AE63806"/>
    <w:rsid w:val="6B015D35"/>
    <w:rsid w:val="6B016E4F"/>
    <w:rsid w:val="6B087F72"/>
    <w:rsid w:val="6B200B90"/>
    <w:rsid w:val="6B220972"/>
    <w:rsid w:val="6B3F2242"/>
    <w:rsid w:val="6B407AFA"/>
    <w:rsid w:val="6B474827"/>
    <w:rsid w:val="6B5152A8"/>
    <w:rsid w:val="6B6E1603"/>
    <w:rsid w:val="6B7211DE"/>
    <w:rsid w:val="6B8D0C50"/>
    <w:rsid w:val="6B9168F0"/>
    <w:rsid w:val="6B9543DD"/>
    <w:rsid w:val="6B9E1C99"/>
    <w:rsid w:val="6BAC63E0"/>
    <w:rsid w:val="6BB17CCD"/>
    <w:rsid w:val="6BC877A5"/>
    <w:rsid w:val="6BD10EA4"/>
    <w:rsid w:val="6BEA7F62"/>
    <w:rsid w:val="6BFB72FE"/>
    <w:rsid w:val="6BFF6700"/>
    <w:rsid w:val="6C193201"/>
    <w:rsid w:val="6C2B3DF0"/>
    <w:rsid w:val="6C384E9E"/>
    <w:rsid w:val="6C442B3A"/>
    <w:rsid w:val="6C504440"/>
    <w:rsid w:val="6C5E1134"/>
    <w:rsid w:val="6C621892"/>
    <w:rsid w:val="6C7411B4"/>
    <w:rsid w:val="6C7E110D"/>
    <w:rsid w:val="6C8E04D6"/>
    <w:rsid w:val="6CA2751B"/>
    <w:rsid w:val="6CA3363F"/>
    <w:rsid w:val="6CB61EDC"/>
    <w:rsid w:val="6CC17E8D"/>
    <w:rsid w:val="6CCD7887"/>
    <w:rsid w:val="6CD868F6"/>
    <w:rsid w:val="6CDE20BB"/>
    <w:rsid w:val="6D05385B"/>
    <w:rsid w:val="6D144035"/>
    <w:rsid w:val="6D1839B1"/>
    <w:rsid w:val="6D315983"/>
    <w:rsid w:val="6D7A37D1"/>
    <w:rsid w:val="6DA21479"/>
    <w:rsid w:val="6DC57A4B"/>
    <w:rsid w:val="6DC62FB7"/>
    <w:rsid w:val="6DD24BEB"/>
    <w:rsid w:val="6DD46355"/>
    <w:rsid w:val="6DDC7F86"/>
    <w:rsid w:val="6DE37ACC"/>
    <w:rsid w:val="6DF65F7C"/>
    <w:rsid w:val="6DFD4BC5"/>
    <w:rsid w:val="6E010DEA"/>
    <w:rsid w:val="6E0A3214"/>
    <w:rsid w:val="6E1216CB"/>
    <w:rsid w:val="6E1B3170"/>
    <w:rsid w:val="6E1D48C9"/>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3D30ED"/>
    <w:rsid w:val="6F6C7A82"/>
    <w:rsid w:val="6F7B76F7"/>
    <w:rsid w:val="6F924462"/>
    <w:rsid w:val="6FA465AA"/>
    <w:rsid w:val="6FAC71E4"/>
    <w:rsid w:val="6FCD316B"/>
    <w:rsid w:val="6FD05A2A"/>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1F1EAD"/>
    <w:rsid w:val="712A4780"/>
    <w:rsid w:val="7132075F"/>
    <w:rsid w:val="71335D2E"/>
    <w:rsid w:val="714009FD"/>
    <w:rsid w:val="714C61F5"/>
    <w:rsid w:val="715E244A"/>
    <w:rsid w:val="715F644C"/>
    <w:rsid w:val="71BA0C85"/>
    <w:rsid w:val="71BF0E37"/>
    <w:rsid w:val="71D64FBD"/>
    <w:rsid w:val="71DB7D27"/>
    <w:rsid w:val="71ED676A"/>
    <w:rsid w:val="71F202C2"/>
    <w:rsid w:val="722A1D55"/>
    <w:rsid w:val="72353C87"/>
    <w:rsid w:val="72890517"/>
    <w:rsid w:val="72910072"/>
    <w:rsid w:val="72B56EEF"/>
    <w:rsid w:val="72CF74E1"/>
    <w:rsid w:val="730A427D"/>
    <w:rsid w:val="732604FF"/>
    <w:rsid w:val="734372C8"/>
    <w:rsid w:val="73491262"/>
    <w:rsid w:val="73746D1D"/>
    <w:rsid w:val="73797A10"/>
    <w:rsid w:val="737A3959"/>
    <w:rsid w:val="73A6011C"/>
    <w:rsid w:val="73B12ED0"/>
    <w:rsid w:val="73DC0FE1"/>
    <w:rsid w:val="74021416"/>
    <w:rsid w:val="740B0CC7"/>
    <w:rsid w:val="7413358A"/>
    <w:rsid w:val="74143667"/>
    <w:rsid w:val="741D63AD"/>
    <w:rsid w:val="742B1BA1"/>
    <w:rsid w:val="743D2A83"/>
    <w:rsid w:val="745312B8"/>
    <w:rsid w:val="745430A3"/>
    <w:rsid w:val="746E42F6"/>
    <w:rsid w:val="747579BC"/>
    <w:rsid w:val="748F1DCB"/>
    <w:rsid w:val="74963132"/>
    <w:rsid w:val="74995431"/>
    <w:rsid w:val="74A73D01"/>
    <w:rsid w:val="74A77CC7"/>
    <w:rsid w:val="74E124F8"/>
    <w:rsid w:val="74ED716B"/>
    <w:rsid w:val="74F1737B"/>
    <w:rsid w:val="74F86947"/>
    <w:rsid w:val="74FA3F1B"/>
    <w:rsid w:val="750220D2"/>
    <w:rsid w:val="750A5CA9"/>
    <w:rsid w:val="751C5185"/>
    <w:rsid w:val="75250BC9"/>
    <w:rsid w:val="753B7889"/>
    <w:rsid w:val="75666FB1"/>
    <w:rsid w:val="756C1133"/>
    <w:rsid w:val="7570715C"/>
    <w:rsid w:val="757A6592"/>
    <w:rsid w:val="757E70E6"/>
    <w:rsid w:val="758A36B3"/>
    <w:rsid w:val="75AE469C"/>
    <w:rsid w:val="75D937BE"/>
    <w:rsid w:val="75E609D5"/>
    <w:rsid w:val="75F42C37"/>
    <w:rsid w:val="75FC7B39"/>
    <w:rsid w:val="76277A41"/>
    <w:rsid w:val="762A3D54"/>
    <w:rsid w:val="764A4B97"/>
    <w:rsid w:val="76617C75"/>
    <w:rsid w:val="766347AC"/>
    <w:rsid w:val="766D009F"/>
    <w:rsid w:val="767E34F8"/>
    <w:rsid w:val="76815219"/>
    <w:rsid w:val="768330F0"/>
    <w:rsid w:val="768512B9"/>
    <w:rsid w:val="768F5516"/>
    <w:rsid w:val="769F51BA"/>
    <w:rsid w:val="76A554A3"/>
    <w:rsid w:val="76C634AC"/>
    <w:rsid w:val="76ED0421"/>
    <w:rsid w:val="76FB42AC"/>
    <w:rsid w:val="76FE4FE9"/>
    <w:rsid w:val="771065D2"/>
    <w:rsid w:val="77510CB9"/>
    <w:rsid w:val="7765098C"/>
    <w:rsid w:val="776E2D69"/>
    <w:rsid w:val="77787755"/>
    <w:rsid w:val="778A0D23"/>
    <w:rsid w:val="77907556"/>
    <w:rsid w:val="77CB7EC5"/>
    <w:rsid w:val="77D321E0"/>
    <w:rsid w:val="77D4395D"/>
    <w:rsid w:val="781864EA"/>
    <w:rsid w:val="785943B3"/>
    <w:rsid w:val="787E0585"/>
    <w:rsid w:val="789044CA"/>
    <w:rsid w:val="78954415"/>
    <w:rsid w:val="78C54FC9"/>
    <w:rsid w:val="78D77233"/>
    <w:rsid w:val="78E439FC"/>
    <w:rsid w:val="78E90A0F"/>
    <w:rsid w:val="78EF6D74"/>
    <w:rsid w:val="78FD675F"/>
    <w:rsid w:val="79100A4F"/>
    <w:rsid w:val="791453EC"/>
    <w:rsid w:val="793F3FE9"/>
    <w:rsid w:val="794A727F"/>
    <w:rsid w:val="796A1717"/>
    <w:rsid w:val="796D27B7"/>
    <w:rsid w:val="79780691"/>
    <w:rsid w:val="797C5450"/>
    <w:rsid w:val="79915C8C"/>
    <w:rsid w:val="799B1706"/>
    <w:rsid w:val="79A71E19"/>
    <w:rsid w:val="79BF191F"/>
    <w:rsid w:val="79C654D9"/>
    <w:rsid w:val="79D067AD"/>
    <w:rsid w:val="79ED34C6"/>
    <w:rsid w:val="7A072E1B"/>
    <w:rsid w:val="7A0F12E6"/>
    <w:rsid w:val="7A1D1F55"/>
    <w:rsid w:val="7A2206AB"/>
    <w:rsid w:val="7A396334"/>
    <w:rsid w:val="7A3F6FE0"/>
    <w:rsid w:val="7A402DED"/>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A12DFF"/>
    <w:rsid w:val="7BB706E5"/>
    <w:rsid w:val="7BB8027E"/>
    <w:rsid w:val="7BC7231A"/>
    <w:rsid w:val="7BC92D74"/>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0755"/>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CD5D6D"/>
    <w:rsid w:val="7DE03C2C"/>
    <w:rsid w:val="7E3C48CF"/>
    <w:rsid w:val="7E436899"/>
    <w:rsid w:val="7E43770C"/>
    <w:rsid w:val="7E463C10"/>
    <w:rsid w:val="7E620867"/>
    <w:rsid w:val="7E68152F"/>
    <w:rsid w:val="7E6B77EA"/>
    <w:rsid w:val="7E8041D2"/>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156304"/>
    <w:rsid w:val="7F2315C3"/>
    <w:rsid w:val="7F334C1D"/>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B8EAE"/>
  <w15:docId w15:val="{AC0553B7-25E1-4002-A840-6042638C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napToGrid w:val="0"/>
      <w:spacing w:after="120" w:line="259" w:lineRule="auto"/>
      <w:jc w:val="both"/>
      <w:textAlignment w:val="baseline"/>
    </w:pPr>
    <w:rPr>
      <w:rFonts w:eastAsia="Times New Roman"/>
      <w:lang w:val="en-GB" w:eastAsia="en-US"/>
    </w:rPr>
  </w:style>
  <w:style w:type="paragraph" w:styleId="1">
    <w:name w:val="heading 1"/>
    <w:basedOn w:val="a"/>
    <w:next w:val="a"/>
    <w:link w:val="10"/>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0"/>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0"/>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0"/>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a6"/>
    <w:qFormat/>
    <w:rPr>
      <w:b/>
      <w:bCs/>
    </w:rPr>
  </w:style>
  <w:style w:type="paragraph" w:styleId="a7">
    <w:name w:val="List Bullet"/>
    <w:basedOn w:val="a8"/>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8">
    <w:name w:val="Body Text"/>
    <w:basedOn w:val="a"/>
    <w:link w:val="a9"/>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nhideWhenUsed/>
    <w:qFormat/>
  </w:style>
  <w:style w:type="paragraph" w:styleId="ad">
    <w:name w:val="Body Text Indent"/>
    <w:basedOn w:val="a"/>
    <w:qFormat/>
    <w:pPr>
      <w:ind w:left="283"/>
    </w:pPr>
  </w:style>
  <w:style w:type="paragraph" w:styleId="20">
    <w:name w:val="List 2"/>
    <w:basedOn w:val="ae"/>
    <w:qFormat/>
    <w:pPr>
      <w:ind w:left="851"/>
    </w:pPr>
  </w:style>
  <w:style w:type="paragraph" w:styleId="ae">
    <w:name w:val="List"/>
    <w:basedOn w:val="a"/>
    <w:qFormat/>
    <w:pPr>
      <w:ind w:left="283" w:hanging="283"/>
    </w:pPr>
  </w:style>
  <w:style w:type="paragraph" w:styleId="af">
    <w:name w:val="Balloon Text"/>
    <w:basedOn w:val="a"/>
    <w:link w:val="af0"/>
    <w:uiPriority w:val="99"/>
    <w:unhideWhenUsed/>
    <w:qFormat/>
    <w:pPr>
      <w:spacing w:after="0"/>
    </w:pPr>
    <w:rPr>
      <w:rFonts w:ascii="Tahoma" w:hAnsi="Tahoma" w:cs="Tahoma"/>
      <w:sz w:val="16"/>
      <w:szCs w:val="16"/>
    </w:rPr>
  </w:style>
  <w:style w:type="paragraph" w:styleId="af1">
    <w:name w:val="footer"/>
    <w:basedOn w:val="a"/>
    <w:link w:val="af2"/>
    <w:uiPriority w:val="99"/>
    <w:unhideWhenUsed/>
    <w:qFormat/>
    <w:pPr>
      <w:tabs>
        <w:tab w:val="center" w:pos="4513"/>
        <w:tab w:val="right" w:pos="9026"/>
      </w:tabs>
    </w:pPr>
  </w:style>
  <w:style w:type="paragraph" w:styleId="af3">
    <w:name w:val="header"/>
    <w:link w:val="af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5">
    <w:name w:val="footnote text"/>
    <w:basedOn w:val="a"/>
    <w:uiPriority w:val="99"/>
    <w:unhideWhenUsed/>
    <w:qFormat/>
    <w:pPr>
      <w:jc w:val="left"/>
    </w:pPr>
    <w:rPr>
      <w:sz w:val="18"/>
    </w:rPr>
  </w:style>
  <w:style w:type="paragraph" w:styleId="af6">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11">
    <w:name w:val="index 1"/>
    <w:basedOn w:val="a"/>
    <w:next w:val="a"/>
    <w:qFormat/>
    <w:pPr>
      <w:keepLines/>
      <w:spacing w:after="0"/>
    </w:pPr>
  </w:style>
  <w:style w:type="paragraph" w:styleId="af7">
    <w:name w:val="annotation subject"/>
    <w:basedOn w:val="ab"/>
    <w:next w:val="ab"/>
    <w:link w:val="af8"/>
    <w:uiPriority w:val="99"/>
    <w:unhideWhenUsed/>
    <w:qFormat/>
    <w:rPr>
      <w:b/>
      <w:bCs/>
    </w:rPr>
  </w:style>
  <w:style w:type="table" w:styleId="af9">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qFormat/>
    <w:rPr>
      <w:color w:val="800080"/>
      <w:u w:val="single"/>
    </w:rPr>
  </w:style>
  <w:style w:type="character" w:styleId="afd">
    <w:name w:val="Emphasis"/>
    <w:basedOn w:val="a1"/>
    <w:qFormat/>
    <w:rPr>
      <w:i/>
      <w:iCs/>
    </w:rPr>
  </w:style>
  <w:style w:type="character" w:styleId="afe">
    <w:name w:val="Hyperlink"/>
    <w:basedOn w:val="a1"/>
    <w:uiPriority w:val="99"/>
    <w:unhideWhenUsed/>
    <w:qFormat/>
    <w:rPr>
      <w:color w:val="0000FF"/>
      <w:u w:val="single"/>
    </w:rPr>
  </w:style>
  <w:style w:type="character" w:styleId="aff">
    <w:name w:val="annotation reference"/>
    <w:basedOn w:val="a1"/>
    <w:unhideWhenUsed/>
    <w:qFormat/>
    <w:rPr>
      <w:sz w:val="16"/>
      <w:szCs w:val="16"/>
    </w:rPr>
  </w:style>
  <w:style w:type="character" w:styleId="aff0">
    <w:name w:val="footnote reference"/>
    <w:basedOn w:val="a1"/>
    <w:uiPriority w:val="99"/>
    <w:unhideWhenUsed/>
    <w:qFormat/>
    <w:rPr>
      <w:vertAlign w:val="superscript"/>
    </w:rPr>
  </w:style>
  <w:style w:type="character" w:customStyle="1" w:styleId="af0">
    <w:name w:val="批注框文本 字符"/>
    <w:basedOn w:val="a1"/>
    <w:link w:val="af"/>
    <w:uiPriority w:val="99"/>
    <w:semiHidden/>
    <w:qFormat/>
    <w:rPr>
      <w:rFonts w:ascii="Tahoma" w:eastAsia="Times New Roman" w:hAnsi="Tahoma" w:cs="Tahoma"/>
      <w:sz w:val="16"/>
      <w:szCs w:val="16"/>
      <w:lang w:val="en-GB"/>
    </w:rPr>
  </w:style>
  <w:style w:type="character" w:customStyle="1" w:styleId="a6">
    <w:name w:val="题注 字符"/>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0">
    <w:name w:val="标题 1 字符"/>
    <w:basedOn w:val="a1"/>
    <w:link w:val="1"/>
    <w:qFormat/>
    <w:rPr>
      <w:rFonts w:ascii="Arial" w:eastAsia="宋体" w:hAnsi="Arial"/>
      <w:sz w:val="28"/>
      <w:szCs w:val="22"/>
      <w:lang w:val="en-GB"/>
    </w:rPr>
  </w:style>
  <w:style w:type="character" w:customStyle="1" w:styleId="40">
    <w:name w:val="标题 4 字符"/>
    <w:basedOn w:val="a1"/>
    <w:link w:val="4"/>
    <w:qFormat/>
    <w:rPr>
      <w:rFonts w:ascii="Times New Roman" w:eastAsia="Times New Roman" w:hAnsi="Times New Roman"/>
      <w:b/>
      <w:bCs/>
      <w:sz w:val="28"/>
      <w:szCs w:val="28"/>
      <w:lang w:val="en-GB" w:eastAsia="en-US"/>
    </w:rPr>
  </w:style>
  <w:style w:type="character" w:customStyle="1" w:styleId="ac">
    <w:name w:val="批注文字 字符"/>
    <w:basedOn w:val="a1"/>
    <w:link w:val="ab"/>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0">
    <w:name w:val="标题 8 字符"/>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af4">
    <w:name w:val="页眉 字符"/>
    <w:basedOn w:val="a1"/>
    <w:link w:val="af3"/>
    <w:qFormat/>
    <w:rPr>
      <w:rFonts w:ascii="Arial" w:eastAsia="Times New Roman" w:hAnsi="Arial"/>
      <w:b/>
      <w:sz w:val="18"/>
      <w:lang w:val="en-US" w:eastAsia="en-US" w:bidi="ar-SA"/>
    </w:rPr>
  </w:style>
  <w:style w:type="character" w:customStyle="1" w:styleId="90">
    <w:name w:val="标题 9 字符"/>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af8">
    <w:name w:val="批注主题 字符"/>
    <w:basedOn w:val="ac"/>
    <w:link w:val="af7"/>
    <w:uiPriority w:val="99"/>
    <w:semiHidden/>
    <w:qFormat/>
    <w:rPr>
      <w:rFonts w:ascii="Times New Roman" w:eastAsia="Times New Roman" w:hAnsi="Times New Roman" w:cs="Times New Roman"/>
      <w:b/>
      <w:bCs/>
      <w:sz w:val="20"/>
      <w:szCs w:val="20"/>
      <w:lang w:val="en-GB"/>
    </w:rPr>
  </w:style>
  <w:style w:type="character" w:customStyle="1" w:styleId="af2">
    <w:name w:val="页脚 字符"/>
    <w:basedOn w:val="a1"/>
    <w:link w:val="af1"/>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ac"/>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2">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
    <w:name w:val="列出段落 Char"/>
    <w:link w:val="13"/>
    <w:uiPriority w:val="72"/>
    <w:qFormat/>
    <w:rPr>
      <w:rFonts w:ascii="宋体" w:eastAsia="宋体" w:hAnsi="宋体" w:cs="宋体"/>
      <w:sz w:val="24"/>
      <w:szCs w:val="24"/>
    </w:rPr>
  </w:style>
  <w:style w:type="paragraph" w:customStyle="1" w:styleId="13">
    <w:name w:val="列出段落1"/>
    <w:basedOn w:val="a"/>
    <w:link w:val="Char"/>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f1">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4">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a9">
    <w:name w:val="正文文本 字符"/>
    <w:basedOn w:val="a1"/>
    <w:link w:val="a8"/>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1">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f2">
    <w:name w:val="List Paragraph"/>
    <w:basedOn w:val="a"/>
    <w:uiPriority w:val="34"/>
    <w:qFormat/>
    <w:pPr>
      <w:ind w:leftChars="400" w:left="840"/>
    </w:pPr>
  </w:style>
  <w:style w:type="character" w:styleId="aff3">
    <w:name w:val="Placeholder Text"/>
    <w:uiPriority w:val="99"/>
    <w:semiHidden/>
    <w:qFormat/>
    <w:rPr>
      <w:color w:val="808080"/>
    </w:rPr>
  </w:style>
  <w:style w:type="character" w:customStyle="1" w:styleId="ZGSM">
    <w:name w:val="ZGSM"/>
    <w:qFormat/>
  </w:style>
  <w:style w:type="character" w:customStyle="1" w:styleId="normaltextrun">
    <w:name w:val="normaltextrun"/>
    <w:basedOn w:val="a1"/>
    <w:qFormat/>
  </w:style>
  <w:style w:type="character" w:customStyle="1" w:styleId="eop">
    <w:name w:val="eop"/>
    <w:basedOn w:val="a1"/>
    <w:qFormat/>
  </w:style>
  <w:style w:type="character" w:customStyle="1" w:styleId="Char1">
    <w:name w:val="列出段落 Char1"/>
    <w:basedOn w:val="a1"/>
    <w:link w:val="aff4"/>
    <w:qFormat/>
    <w:rPr>
      <w:rFonts w:ascii="Times" w:eastAsia="Batang" w:hAnsi="Times" w:cs="Times" w:hint="default"/>
      <w:szCs w:val="24"/>
      <w:lang w:val="en-US"/>
    </w:rPr>
  </w:style>
  <w:style w:type="paragraph" w:customStyle="1" w:styleId="aff4">
    <w:name w:val="列出段落"/>
    <w:basedOn w:val="a"/>
    <w:link w:val="Char1"/>
    <w:qFormat/>
    <w:pPr>
      <w:spacing w:after="0"/>
      <w:ind w:leftChars="400" w:left="840"/>
      <w:jc w:val="left"/>
    </w:pPr>
    <w:rPr>
      <w:rFonts w:ascii="Times" w:eastAsia="Batang" w:hAnsi="Times"/>
      <w:szCs w:val="24"/>
      <w:lang w:val="en-US" w:eastAsia="zh-CN"/>
    </w:rPr>
  </w:style>
  <w:style w:type="character" w:customStyle="1" w:styleId="aff5">
    <w:name w:val="列表段落 字符"/>
    <w:basedOn w:val="a1"/>
    <w:qFormat/>
    <w:rPr>
      <w:rFonts w:ascii="Times" w:eastAsia="Times" w:hAnsi="Times" w:cs="Times" w:hint="default"/>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339B8-959F-4F12-A160-543A37B1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1498</Words>
  <Characters>8542</Characters>
  <Application>Microsoft Office Word</Application>
  <DocSecurity>0</DocSecurity>
  <Lines>71</Lines>
  <Paragraphs>20</Paragraphs>
  <ScaleCrop>false</ScaleCrop>
  <Company>ZTE</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RedCap evolution in Rel-18</dc:title>
  <dc:creator>ZTE</dc:creator>
  <cp:lastModifiedBy>ZTE2</cp:lastModifiedBy>
  <cp:revision>2</cp:revision>
  <cp:lastPrinted>2011-10-28T07:16:00Z</cp:lastPrinted>
  <dcterms:created xsi:type="dcterms:W3CDTF">2023-09-04T14:32:00Z</dcterms:created>
  <dcterms:modified xsi:type="dcterms:W3CDTF">2023-09-04T14:32:00Z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y fmtid="{D5CDD505-2E9C-101B-9397-08002B2CF9AE}" pid="7" name="ICV">
    <vt:lpwstr>32F432853673439792BB2B1BE9402757</vt:lpwstr>
  </property>
</Properties>
</file>